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rPr>
          <w:rStyle w:val="33"/>
        </w:rPr>
      </w:pPr>
    </w:p>
    <w:p>
      <w:pPr>
        <w:pStyle w:val="27"/>
        <w:rPr>
          <w:rStyle w:val="33"/>
        </w:rPr>
      </w:pPr>
    </w:p>
    <w:p>
      <w:pPr>
        <w:pStyle w:val="27"/>
        <w:rPr>
          <w:rStyle w:val="33"/>
          <w:lang w:val="kk"/>
        </w:rPr>
      </w:pPr>
      <w:bookmarkStart w:id="11" w:name="_GoBack"/>
      <w:r>
        <w:rPr>
          <w:rStyle w:val="33"/>
          <w:lang w:val="kk"/>
        </w:rPr>
        <w:t xml:space="preserve">«Qazaqstan Investment Corporation» акционерлік қоғамы </w:t>
      </w:r>
    </w:p>
    <w:p>
      <w:pPr>
        <w:pStyle w:val="27"/>
        <w:rPr>
          <w:lang w:val="kk"/>
        </w:rPr>
      </w:pPr>
      <w:r>
        <w:rPr>
          <w:rStyle w:val="33"/>
          <w:lang w:val="kk"/>
        </w:rPr>
        <w:t>қызметкерлерінің еңбек қауіпсіздігі және еңбекті қорғау саясаты</w:t>
      </w:r>
    </w:p>
    <w:bookmarkEnd w:id="11"/>
    <w:p>
      <w:pPr>
        <w:pStyle w:val="27"/>
        <w:rPr>
          <w:lang w:val="kk"/>
        </w:rPr>
      </w:pPr>
      <w:r>
        <w:rPr>
          <w:lang w:val="kk"/>
        </w:rPr>
        <w:t> </w:t>
      </w:r>
    </w:p>
    <w:p>
      <w:pPr>
        <w:pStyle w:val="27"/>
      </w:pPr>
      <w:r>
        <w:rPr>
          <w:lang w:val="kk"/>
        </w:rPr>
        <w:t>Астана қаласы, 2023 жыл</w:t>
      </w:r>
    </w:p>
    <w:p>
      <w:pPr>
        <w:pStyle w:val="27"/>
      </w:pPr>
      <w:r>
        <w:t> </w:t>
      </w:r>
    </w:p>
    <w:p>
      <w:pPr>
        <w:pStyle w:val="27"/>
      </w:pPr>
      <w:bookmarkStart w:id="0" w:name="ContentStart"/>
      <w:bookmarkEnd w:id="0"/>
      <w:r>
        <w:rPr>
          <w:b/>
          <w:bCs/>
          <w:lang w:val="kk"/>
        </w:rPr>
        <w:t>Мазмұны</w:t>
      </w:r>
    </w:p>
    <w:p>
      <w:pPr>
        <w:pStyle w:val="27"/>
      </w:pPr>
      <w:r>
        <w:rPr>
          <w:b/>
          <w:bCs/>
        </w:rPr>
        <w:t> </w:t>
      </w:r>
    </w:p>
    <w:p>
      <w:pPr>
        <w:pStyle w:val="29"/>
      </w:pPr>
      <w:r>
        <w:fldChar w:fldCharType="begin"/>
      </w:r>
      <w:r>
        <w:instrText xml:space="preserve"> HYPERLINK \l "sub101" </w:instrText>
      </w:r>
      <w:r>
        <w:fldChar w:fldCharType="separate"/>
      </w:r>
      <w:r>
        <w:rPr>
          <w:rStyle w:val="12"/>
          <w:lang w:val="kk"/>
        </w:rPr>
        <w:t>1. Жалпы ережелер</w:t>
      </w:r>
      <w:r>
        <w:rPr>
          <w:rStyle w:val="12"/>
          <w:lang w:val="kk"/>
        </w:rPr>
        <w:fldChar w:fldCharType="end"/>
      </w:r>
    </w:p>
    <w:p>
      <w:pPr>
        <w:pStyle w:val="29"/>
      </w:pPr>
      <w:r>
        <w:fldChar w:fldCharType="begin"/>
      </w:r>
      <w:r>
        <w:instrText xml:space="preserve"> HYPERLINK \l "sub300" </w:instrText>
      </w:r>
      <w:r>
        <w:fldChar w:fldCharType="separate"/>
      </w:r>
      <w:r>
        <w:rPr>
          <w:rStyle w:val="12"/>
          <w:lang w:val="kk"/>
        </w:rPr>
        <w:t>2. Терминдер, анықтамалар және қысқартулар</w:t>
      </w:r>
      <w:r>
        <w:rPr>
          <w:rStyle w:val="12"/>
          <w:lang w:val="kk"/>
        </w:rPr>
        <w:fldChar w:fldCharType="end"/>
      </w:r>
    </w:p>
    <w:p>
      <w:pPr>
        <w:pStyle w:val="29"/>
      </w:pPr>
      <w:r>
        <w:fldChar w:fldCharType="begin"/>
      </w:r>
      <w:r>
        <w:instrText xml:space="preserve"> HYPERLINK \l "sub400" </w:instrText>
      </w:r>
      <w:r>
        <w:fldChar w:fldCharType="separate"/>
      </w:r>
      <w:r>
        <w:rPr>
          <w:rStyle w:val="12"/>
          <w:lang w:val="kk"/>
        </w:rPr>
        <w:t>3. Қолданылу саласы</w:t>
      </w:r>
      <w:r>
        <w:rPr>
          <w:rStyle w:val="12"/>
          <w:lang w:val="kk"/>
        </w:rPr>
        <w:fldChar w:fldCharType="end"/>
      </w:r>
    </w:p>
    <w:p>
      <w:pPr>
        <w:pStyle w:val="29"/>
      </w:pPr>
      <w:r>
        <w:fldChar w:fldCharType="begin"/>
      </w:r>
      <w:r>
        <w:instrText xml:space="preserve"> HYPERLINK \l "sub600" </w:instrText>
      </w:r>
      <w:r>
        <w:fldChar w:fldCharType="separate"/>
      </w:r>
      <w:r>
        <w:rPr>
          <w:rStyle w:val="12"/>
          <w:lang w:val="kk"/>
        </w:rPr>
        <w:t>4. Мақсаттар мен міндеттер</w:t>
      </w:r>
      <w:r>
        <w:rPr>
          <w:rStyle w:val="12"/>
          <w:lang w:val="kk"/>
        </w:rPr>
        <w:fldChar w:fldCharType="end"/>
      </w:r>
    </w:p>
    <w:p>
      <w:pPr>
        <w:pStyle w:val="29"/>
      </w:pPr>
      <w:r>
        <w:fldChar w:fldCharType="begin"/>
      </w:r>
      <w:r>
        <w:instrText xml:space="preserve"> HYPERLINK \l "sub800" </w:instrText>
      </w:r>
      <w:r>
        <w:fldChar w:fldCharType="separate"/>
      </w:r>
      <w:r>
        <w:rPr>
          <w:rStyle w:val="12"/>
          <w:lang w:val="kk"/>
        </w:rPr>
        <w:t>5. Негізгі қағидаттар</w:t>
      </w:r>
      <w:r>
        <w:rPr>
          <w:rStyle w:val="12"/>
          <w:lang w:val="kk"/>
        </w:rPr>
        <w:fldChar w:fldCharType="end"/>
      </w:r>
    </w:p>
    <w:p>
      <w:pPr>
        <w:pStyle w:val="29"/>
      </w:pPr>
      <w:r>
        <w:fldChar w:fldCharType="begin"/>
      </w:r>
      <w:r>
        <w:instrText xml:space="preserve"> HYPERLINK \l "sub900" </w:instrText>
      </w:r>
      <w:r>
        <w:fldChar w:fldCharType="separate"/>
      </w:r>
      <w:r>
        <w:rPr>
          <w:rStyle w:val="12"/>
          <w:lang w:val="kk"/>
        </w:rPr>
        <w:t>6. Жауапкершілік</w:t>
      </w:r>
      <w:r>
        <w:rPr>
          <w:rStyle w:val="12"/>
          <w:lang w:val="kk"/>
        </w:rPr>
        <w:fldChar w:fldCharType="end"/>
      </w:r>
    </w:p>
    <w:p>
      <w:pPr>
        <w:pStyle w:val="29"/>
      </w:pPr>
      <w:r>
        <w:fldChar w:fldCharType="begin"/>
      </w:r>
      <w:r>
        <w:instrText xml:space="preserve"> HYPERLINK \l "sub1400" </w:instrText>
      </w:r>
      <w:r>
        <w:fldChar w:fldCharType="separate"/>
      </w:r>
      <w:r>
        <w:rPr>
          <w:rStyle w:val="12"/>
          <w:lang w:val="kk"/>
        </w:rPr>
        <w:t>7. Еңбекті қорғау және қауіпсіздік жөніндегі іс-шараларды ұйымдастыру</w:t>
      </w:r>
      <w:r>
        <w:rPr>
          <w:rStyle w:val="12"/>
          <w:lang w:val="kk"/>
        </w:rPr>
        <w:fldChar w:fldCharType="end"/>
      </w:r>
    </w:p>
    <w:p>
      <w:pPr>
        <w:pStyle w:val="29"/>
      </w:pPr>
      <w:r>
        <w:fldChar w:fldCharType="begin"/>
      </w:r>
      <w:r>
        <w:instrText xml:space="preserve"> HYPERLINK \l "sub1800" </w:instrText>
      </w:r>
      <w:r>
        <w:fldChar w:fldCharType="separate"/>
      </w:r>
      <w:r>
        <w:rPr>
          <w:rStyle w:val="12"/>
          <w:lang w:val="kk"/>
        </w:rPr>
        <w:t>8. Қорытынды ережелер</w:t>
      </w:r>
      <w:r>
        <w:rPr>
          <w:rStyle w:val="12"/>
          <w:lang w:val="kk"/>
        </w:rPr>
        <w:fldChar w:fldCharType="end"/>
      </w:r>
    </w:p>
    <w:p>
      <w:pPr>
        <w:pStyle w:val="29"/>
      </w:pPr>
      <w:r>
        <w:fldChar w:fldCharType="begin"/>
      </w:r>
      <w:r>
        <w:instrText xml:space="preserve"> HYPERLINK \l "sub1" </w:instrText>
      </w:r>
      <w:r>
        <w:fldChar w:fldCharType="separate"/>
      </w:r>
      <w:r>
        <w:rPr>
          <w:rStyle w:val="12"/>
          <w:lang w:val="kk"/>
        </w:rPr>
        <w:t>1-қосымша. Растау нысаны</w:t>
      </w:r>
      <w:r>
        <w:rPr>
          <w:rStyle w:val="12"/>
          <w:lang w:val="kk"/>
        </w:rPr>
        <w:fldChar w:fldCharType="end"/>
      </w:r>
    </w:p>
    <w:p>
      <w:pPr>
        <w:pStyle w:val="29"/>
      </w:pPr>
      <w:bookmarkStart w:id="1" w:name="ContentEnd"/>
      <w:bookmarkEnd w:id="1"/>
      <w:r>
        <w:t> </w:t>
      </w:r>
    </w:p>
    <w:p>
      <w:pPr>
        <w:pStyle w:val="30"/>
      </w:pPr>
      <w:r>
        <w:rPr>
          <w:b/>
          <w:bCs/>
        </w:rPr>
        <w:t> </w:t>
      </w:r>
    </w:p>
    <w:p>
      <w:pPr>
        <w:pStyle w:val="27"/>
      </w:pPr>
      <w:bookmarkStart w:id="2" w:name="SUB101"/>
      <w:bookmarkEnd w:id="2"/>
      <w:r>
        <w:rPr>
          <w:rStyle w:val="33"/>
          <w:lang w:val="kk"/>
        </w:rPr>
        <w:t>1. Жалпы ережелер</w:t>
      </w:r>
    </w:p>
    <w:p>
      <w:pPr>
        <w:pStyle w:val="29"/>
      </w:pPr>
      <w:r>
        <w:t> </w:t>
      </w:r>
    </w:p>
    <w:p>
      <w:pPr>
        <w:pStyle w:val="29"/>
      </w:pPr>
      <w:r>
        <w:rPr>
          <w:lang w:val="kk"/>
        </w:rPr>
        <w:t xml:space="preserve">1. Осы «Qazaqstan Investment Corporation» акционерлік қоғамы қызметкерлерінің еңбек қауіпсіздігі және еңбекті қорғау саясаты (бұдан әрі - Саясат) Қазақстан Республикасының заңнамасына, «Qazaqstan Investment Corporation» акционерлік қоғамының (бұдан әрі - Қоғам) </w:t>
      </w:r>
      <w:r>
        <w:fldChar w:fldCharType="begin"/>
      </w:r>
      <w:r>
        <w:instrText xml:space="preserve"> HYPERLINK "http://online.zakon.kz/Document/?doc_id=33937705" </w:instrText>
      </w:r>
      <w:r>
        <w:fldChar w:fldCharType="separate"/>
      </w:r>
      <w:r>
        <w:rPr>
          <w:rStyle w:val="12"/>
          <w:lang w:val="kk"/>
        </w:rPr>
        <w:t>жарғысына</w:t>
      </w:r>
      <w:r>
        <w:rPr>
          <w:rStyle w:val="12"/>
          <w:lang w:val="kk"/>
        </w:rPr>
        <w:fldChar w:fldCharType="end"/>
      </w:r>
      <w:r>
        <w:rPr>
          <w:lang w:val="kk"/>
        </w:rPr>
        <w:t>, Қоғамның ішкі нормативтік құжаттарына, Қоғамның миссиясы мен стратегиясына, еңбек қауіпсіздігі және еңбекті қорғау саласындағы халықаралық практикаға сәйкес әзірленді және еңбек қауіпсіздігі мен еңбекті қорғау саласындағы қызметтің жалпы қағидаттары мен бағыттарын айқындайтын ішкі нормативтік құжат болып табылады.</w:t>
      </w:r>
    </w:p>
    <w:p>
      <w:pPr>
        <w:pStyle w:val="29"/>
      </w:pPr>
      <w:r>
        <w:rPr>
          <w:lang w:val="kk"/>
        </w:rPr>
        <w:t>2. Қоғам өз қызметінде қызметкерлердің қауіпсіз еңбек жағдайларын жасау және қолдау, Қоғам қызметіне қатысы бар өзге де адамдардың қауіпсіздігін қамтамасыз ету жауапкершілігін түсінеді және жұмыс орнында жарақаттанудың нөлдік деңгейіне қол жеткізуге ұмтылады.</w:t>
      </w:r>
    </w:p>
    <w:p>
      <w:pPr>
        <w:pStyle w:val="30"/>
      </w:pPr>
      <w:r>
        <w:rPr>
          <w:b/>
          <w:bCs/>
        </w:rPr>
        <w:t> </w:t>
      </w:r>
    </w:p>
    <w:p>
      <w:pPr>
        <w:pStyle w:val="30"/>
      </w:pPr>
      <w:r>
        <w:rPr>
          <w:b/>
          <w:bCs/>
        </w:rPr>
        <w:t> </w:t>
      </w:r>
    </w:p>
    <w:p>
      <w:pPr>
        <w:pStyle w:val="27"/>
      </w:pPr>
      <w:bookmarkStart w:id="3" w:name="SUB300"/>
      <w:bookmarkEnd w:id="3"/>
      <w:r>
        <w:rPr>
          <w:rStyle w:val="33"/>
          <w:lang w:val="kk"/>
        </w:rPr>
        <w:t>2. Терминдер, анықтамалар және қысқартулар</w:t>
      </w:r>
    </w:p>
    <w:p>
      <w:pPr>
        <w:pStyle w:val="29"/>
      </w:pPr>
      <w:r>
        <w:t> </w:t>
      </w:r>
    </w:p>
    <w:p>
      <w:pPr>
        <w:pStyle w:val="29"/>
      </w:pPr>
      <w:r>
        <w:rPr>
          <w:lang w:val="kk"/>
        </w:rPr>
        <w:t>3. Бұл Саясатта келесі терминдер, анықтамалар мен қысқартулар қолданылады:</w:t>
      </w:r>
    </w:p>
    <w:p>
      <w:pPr>
        <w:pStyle w:val="29"/>
      </w:pPr>
      <w:r>
        <w:rPr>
          <w:lang w:val="kk"/>
        </w:rPr>
        <w:t xml:space="preserve">1) </w:t>
      </w:r>
      <w:r>
        <w:rPr>
          <w:b/>
          <w:bCs/>
          <w:lang w:val="kk"/>
        </w:rPr>
        <w:t>еңбек қауіпсіздігі</w:t>
      </w:r>
      <w:r>
        <w:rPr>
          <w:lang w:val="kk"/>
        </w:rPr>
        <w:t xml:space="preserve"> - еңбек қызметі процесінде қызметкерлерге зиянды және қауіпті әсерді болдырмайтын іс-шаралар кешенімен қамтамасыз етілген қызметкердің қорғалу жай-күйі;</w:t>
      </w:r>
    </w:p>
    <w:p>
      <w:pPr>
        <w:pStyle w:val="29"/>
      </w:pPr>
      <w:r>
        <w:rPr>
          <w:lang w:val="kk"/>
        </w:rPr>
        <w:t xml:space="preserve">2 ) </w:t>
      </w:r>
      <w:r>
        <w:rPr>
          <w:b/>
          <w:bCs/>
          <w:lang w:val="kk"/>
        </w:rPr>
        <w:t>жұмыс орны</w:t>
      </w:r>
      <w:r>
        <w:rPr>
          <w:lang w:val="kk"/>
        </w:rPr>
        <w:t xml:space="preserve"> - қызметкер еңбек қызметі процесінде еңбек міндеттерін орындаған кезде оның тұрақты немесе уақытша болатын орны;</w:t>
      </w:r>
    </w:p>
    <w:p>
      <w:pPr>
        <w:pStyle w:val="29"/>
      </w:pPr>
      <w:r>
        <w:rPr>
          <w:lang w:val="kk"/>
        </w:rPr>
        <w:t xml:space="preserve">3) </w:t>
      </w:r>
      <w:r>
        <w:rPr>
          <w:b/>
          <w:bCs/>
          <w:lang w:val="kk"/>
        </w:rPr>
        <w:t>басшы қызметкерлер</w:t>
      </w:r>
      <w:r>
        <w:rPr>
          <w:lang w:val="kk"/>
        </w:rPr>
        <w:t xml:space="preserve"> - Басқарма төрағасы, Қоғамның Басқарма мүшелері;</w:t>
      </w:r>
    </w:p>
    <w:p>
      <w:pPr>
        <w:pStyle w:val="29"/>
      </w:pPr>
      <w:r>
        <w:rPr>
          <w:lang w:val="kk"/>
        </w:rPr>
        <w:t xml:space="preserve">4) </w:t>
      </w:r>
      <w:r>
        <w:rPr>
          <w:b/>
          <w:bCs/>
          <w:lang w:val="kk"/>
        </w:rPr>
        <w:t>қызметкер -</w:t>
      </w:r>
      <w:r>
        <w:rPr>
          <w:lang w:val="kk"/>
        </w:rPr>
        <w:t xml:space="preserve"> Қоғаммен еңбек қатынастарында тұратын және еңбек шарты бойынша жұмысты тікелей орындайтын жеке тұлға;</w:t>
      </w:r>
    </w:p>
    <w:p>
      <w:pPr>
        <w:pStyle w:val="29"/>
      </w:pPr>
      <w:r>
        <w:rPr>
          <w:lang w:val="kk"/>
        </w:rPr>
        <w:t xml:space="preserve">5) </w:t>
      </w:r>
      <w:r>
        <w:rPr>
          <w:b/>
          <w:bCs/>
          <w:lang w:val="kk"/>
        </w:rPr>
        <w:t>өзге тұлғалар</w:t>
      </w:r>
      <w:r>
        <w:rPr>
          <w:lang w:val="kk"/>
        </w:rPr>
        <w:t xml:space="preserve"> - Қоғамның уақытша қызметкерлері, іссапарға жіберілген, өндірістік оқытуға немесе практикаға келген тағылымдамашылар мен студенттер, тауарларды, жұмыстар мен көрсетілетін қызметтерді жеткізушілердің өкілдері, сондай-ақ ақылы қызмет көрсету шарты бойынша қызмет көрсететін, Қоғамның жалға берілетін кеңсе үй-жайларындағы жеке тұлға;</w:t>
      </w:r>
    </w:p>
    <w:p>
      <w:pPr>
        <w:pStyle w:val="29"/>
      </w:pPr>
      <w:r>
        <w:rPr>
          <w:lang w:val="kk"/>
        </w:rPr>
        <w:t xml:space="preserve">6) </w:t>
      </w:r>
      <w:r>
        <w:rPr>
          <w:b/>
          <w:bCs/>
          <w:lang w:val="kk"/>
        </w:rPr>
        <w:t>еңбекті қорғау</w:t>
      </w:r>
      <w:r>
        <w:rPr>
          <w:lang w:val="kk"/>
        </w:rPr>
        <w:t xml:space="preserve"> - еңбек қызметі процесінде қызметкерлердің, сондай-ақ Қоғамның қызметіне қатысы бар өзге де адамдардың өмірі мен денсаулығының қауіпсіздігін қамтамасыз ету жүйесі, оған құқықтық, әлеуметтік-экономикалық, ұйымдық-техникалық, санитариялық-гигиеналық, емдеу-профилактикалық, оңалту және өзге де іс-шаралар мен құралдар кіреді;</w:t>
      </w:r>
    </w:p>
    <w:p>
      <w:pPr>
        <w:pStyle w:val="29"/>
      </w:pPr>
      <w:r>
        <w:rPr>
          <w:b/>
          <w:bCs/>
          <w:lang w:val="kk"/>
        </w:rPr>
        <w:t xml:space="preserve">7) ҚБ - </w:t>
      </w:r>
      <w:r>
        <w:rPr>
          <w:lang w:val="kk"/>
        </w:rPr>
        <w:t>Қоғамның құрылымдық бөлімшелері.</w:t>
      </w:r>
    </w:p>
    <w:p>
      <w:pPr>
        <w:pStyle w:val="29"/>
      </w:pPr>
      <w:r>
        <w:t> </w:t>
      </w:r>
    </w:p>
    <w:p>
      <w:pPr>
        <w:pStyle w:val="30"/>
      </w:pPr>
      <w:r>
        <w:rPr>
          <w:b/>
          <w:bCs/>
        </w:rPr>
        <w:t> </w:t>
      </w:r>
    </w:p>
    <w:p>
      <w:pPr>
        <w:pStyle w:val="27"/>
      </w:pPr>
      <w:bookmarkStart w:id="4" w:name="SUB400"/>
      <w:bookmarkEnd w:id="4"/>
      <w:r>
        <w:rPr>
          <w:rStyle w:val="33"/>
          <w:lang w:val="kk"/>
        </w:rPr>
        <w:t>3. Қолданылу саласы</w:t>
      </w:r>
    </w:p>
    <w:p>
      <w:pPr>
        <w:pStyle w:val="29"/>
      </w:pPr>
      <w:r>
        <w:t> </w:t>
      </w:r>
    </w:p>
    <w:p>
      <w:pPr>
        <w:pStyle w:val="29"/>
      </w:pPr>
      <w:r>
        <w:rPr>
          <w:lang w:val="kk"/>
        </w:rPr>
        <w:t>4. Осы Саясаттың күші еңбек қауіпсіздігі мен еңбекті қорғауға тікелей немесе жанама әсер ететін Қоғам қызметінің барлық түрлеріне қолданылады.</w:t>
      </w:r>
    </w:p>
    <w:p>
      <w:pPr>
        <w:pStyle w:val="29"/>
      </w:pPr>
      <w:r>
        <w:rPr>
          <w:lang w:val="kk"/>
        </w:rPr>
        <w:t>5. Саясат барлық ҚБ және қызметкерлер үшін міндетті болып табылады.</w:t>
      </w:r>
    </w:p>
    <w:p>
      <w:pPr>
        <w:pStyle w:val="30"/>
      </w:pPr>
      <w:r>
        <w:rPr>
          <w:b/>
          <w:bCs/>
        </w:rPr>
        <w:t> </w:t>
      </w:r>
    </w:p>
    <w:p>
      <w:pPr>
        <w:pStyle w:val="30"/>
      </w:pPr>
      <w:r>
        <w:rPr>
          <w:b/>
          <w:bCs/>
        </w:rPr>
        <w:t> </w:t>
      </w:r>
    </w:p>
    <w:p>
      <w:pPr>
        <w:pStyle w:val="27"/>
      </w:pPr>
      <w:bookmarkStart w:id="5" w:name="SUB600"/>
      <w:bookmarkEnd w:id="5"/>
      <w:r>
        <w:rPr>
          <w:rStyle w:val="33"/>
          <w:lang w:val="kk"/>
        </w:rPr>
        <w:t>4. Мақсаттар мен міндеттер</w:t>
      </w:r>
    </w:p>
    <w:p>
      <w:pPr>
        <w:pStyle w:val="29"/>
      </w:pPr>
      <w:r>
        <w:t> </w:t>
      </w:r>
    </w:p>
    <w:p>
      <w:pPr>
        <w:pStyle w:val="29"/>
      </w:pPr>
      <w:r>
        <w:rPr>
          <w:lang w:val="kk"/>
        </w:rPr>
        <w:t>6. Қоғам өзіне еңбек қауіпсіздігі және еңбекті қорғау саласында мынадай мақсаттар қояды:</w:t>
      </w:r>
    </w:p>
    <w:p>
      <w:pPr>
        <w:pStyle w:val="29"/>
      </w:pPr>
      <w:r>
        <w:rPr>
          <w:lang w:val="kk"/>
        </w:rPr>
        <w:t>1) қызметкерлердің денсаулығына ұқыпты қарау, қызметкерлердің еңбек жағдайларын үздіксіз жақсарту;</w:t>
      </w:r>
    </w:p>
    <w:p>
      <w:pPr>
        <w:pStyle w:val="29"/>
      </w:pPr>
      <w:r>
        <w:rPr>
          <w:lang w:val="kk"/>
        </w:rPr>
        <w:t>2) еңбек қауіпсіздігі және еңбекті қорғау жүйесін жетілдіру, еңбекті қорғау және қауіпсіздік техникасы деңгейін арттыру;</w:t>
      </w:r>
    </w:p>
    <w:p>
      <w:pPr>
        <w:pStyle w:val="29"/>
      </w:pPr>
      <w:r>
        <w:rPr>
          <w:lang w:val="kk"/>
        </w:rPr>
        <w:t>3) жұмыс орнында жазатайым оқиғалардың алдын алу;</w:t>
      </w:r>
    </w:p>
    <w:p>
      <w:pPr>
        <w:pStyle w:val="29"/>
      </w:pPr>
      <w:r>
        <w:rPr>
          <w:lang w:val="kk"/>
        </w:rPr>
        <w:t>4) қызметкерлердің өмірі мен денсаулығына ықтимал залал келтірумен байланысты тәуекелдерді барынша азайту;</w:t>
      </w:r>
    </w:p>
    <w:p>
      <w:pPr>
        <w:pStyle w:val="29"/>
      </w:pPr>
      <w:r>
        <w:rPr>
          <w:lang w:val="kk"/>
        </w:rPr>
        <w:t>5) Қоғамда қызметкерлердің қауіпсіздік мәдениетінің жоғары деңгейін қалыптастыру және Қоғам қызметкерлерін еңбек қауіпсіздігі мен еңбекті қорғауды қамтамасыз ету жөніндегі іс-шараларды іске асыруға белсенді тарту.</w:t>
      </w:r>
    </w:p>
    <w:p>
      <w:pPr>
        <w:pStyle w:val="29"/>
      </w:pPr>
      <w:r>
        <w:rPr>
          <w:lang w:val="kk"/>
        </w:rPr>
        <w:t>7. Осы Саясат шеңберінде Қоғамның міндеттеріне мыналар жатады:</w:t>
      </w:r>
    </w:p>
    <w:p>
      <w:pPr>
        <w:pStyle w:val="29"/>
      </w:pPr>
      <w:r>
        <w:rPr>
          <w:lang w:val="kk"/>
        </w:rPr>
        <w:t>1) қызметкерлердің денсаулығы мен өмірінің қауіпсіздігін қамтамасыз ететін еңбек жағдайларын жасау;</w:t>
      </w:r>
    </w:p>
    <w:p>
      <w:pPr>
        <w:pStyle w:val="29"/>
      </w:pPr>
      <w:r>
        <w:rPr>
          <w:lang w:val="kk"/>
        </w:rPr>
        <w:t>2) қызметкерлерді жеке және ұжымдық қорғаудың заманауи және тиімді құралдарымен қамтамасыз ету;</w:t>
      </w:r>
    </w:p>
    <w:p>
      <w:pPr>
        <w:pStyle w:val="29"/>
      </w:pPr>
      <w:r>
        <w:rPr>
          <w:lang w:val="kk"/>
        </w:rPr>
        <w:t>3) еңбек қауіпсіздігі және еңбекті қорғау жөніндегі бақылаудың тиімділігін арттыру;</w:t>
      </w:r>
    </w:p>
    <w:p>
      <w:pPr>
        <w:pStyle w:val="29"/>
      </w:pPr>
      <w:r>
        <w:rPr>
          <w:lang w:val="kk"/>
        </w:rPr>
        <w:t>4) қызметкерлерге нұсқамалардың барлық түрлерін уақтылы жүргізу;</w:t>
      </w:r>
    </w:p>
    <w:p>
      <w:pPr>
        <w:pStyle w:val="29"/>
      </w:pPr>
      <w:r>
        <w:rPr>
          <w:lang w:val="kk"/>
        </w:rPr>
        <w:t>5) қызметкерлердің еңбек қауіпсіздігі және еңбекті қорғау саласындағы білімі мен дағдыларының деңгейі мен сапасын, құзыреттілігін ұдайы арттыру.</w:t>
      </w:r>
    </w:p>
    <w:p>
      <w:pPr>
        <w:pStyle w:val="30"/>
      </w:pPr>
      <w:r>
        <w:rPr>
          <w:b/>
          <w:bCs/>
        </w:rPr>
        <w:t> </w:t>
      </w:r>
    </w:p>
    <w:p>
      <w:pPr>
        <w:pStyle w:val="30"/>
      </w:pPr>
      <w:r>
        <w:rPr>
          <w:b/>
          <w:bCs/>
        </w:rPr>
        <w:t> </w:t>
      </w:r>
    </w:p>
    <w:p>
      <w:pPr>
        <w:pStyle w:val="27"/>
      </w:pPr>
      <w:bookmarkStart w:id="6" w:name="SUB800"/>
      <w:bookmarkEnd w:id="6"/>
      <w:r>
        <w:rPr>
          <w:rStyle w:val="33"/>
          <w:lang w:val="kk"/>
        </w:rPr>
        <w:t>5. Негізгі қағидаттар</w:t>
      </w:r>
    </w:p>
    <w:p>
      <w:pPr>
        <w:pStyle w:val="29"/>
      </w:pPr>
      <w:r>
        <w:t> </w:t>
      </w:r>
    </w:p>
    <w:p>
      <w:pPr>
        <w:pStyle w:val="29"/>
      </w:pPr>
      <w:r>
        <w:rPr>
          <w:lang w:val="kk"/>
        </w:rPr>
        <w:t>8. Қоғамның еңбек қауіпсіздігі және еңбекті қорғау саласындағы негізгі қағидаттары:</w:t>
      </w:r>
    </w:p>
    <w:p>
      <w:pPr>
        <w:pStyle w:val="29"/>
      </w:pPr>
      <w:r>
        <w:rPr>
          <w:lang w:val="kk"/>
        </w:rPr>
        <w:t>1) басшы қызметкерлердің еңбек қауіпсіздігі және еңбекті қорғау саласындағы мақсаттар мен міндеттерге тұрақты бейілділігі;</w:t>
      </w:r>
    </w:p>
    <w:p>
      <w:pPr>
        <w:pStyle w:val="29"/>
      </w:pPr>
      <w:r>
        <w:rPr>
          <w:lang w:val="kk"/>
        </w:rPr>
        <w:t>2) қызметкерлердің еңбек қауіпсіздігі және еңбекті қорғау саласындағы нормалар мен талаптарды білу және сақтау қажеттілігін түсінуі;</w:t>
      </w:r>
    </w:p>
    <w:p>
      <w:pPr>
        <w:pStyle w:val="29"/>
      </w:pPr>
      <w:r>
        <w:rPr>
          <w:lang w:val="kk"/>
        </w:rPr>
        <w:t>3) өндірістік қызмет нәтижелеріне қатысты қызметкерлердің өмірі мен денсаулығының басымдығын тану, әрбір өз қызметкерінің денсаулығына қамқорлық жасау;</w:t>
      </w:r>
    </w:p>
    <w:p>
      <w:pPr>
        <w:pStyle w:val="29"/>
      </w:pPr>
      <w:r>
        <w:rPr>
          <w:lang w:val="kk"/>
        </w:rPr>
        <w:t>4) жұмыс басталар алдында қызметкерлерді тиісті оқыту немесе қайта даярлау;</w:t>
      </w:r>
    </w:p>
    <w:p>
      <w:pPr>
        <w:pStyle w:val="29"/>
      </w:pPr>
      <w:r>
        <w:rPr>
          <w:lang w:val="kk"/>
        </w:rPr>
        <w:t>5) қызметкерлердің еңбек қауіпсіздігі және еңбекті қорғау талаптарын сақтауы;</w:t>
      </w:r>
    </w:p>
    <w:p>
      <w:pPr>
        <w:pStyle w:val="29"/>
      </w:pPr>
      <w:r>
        <w:rPr>
          <w:lang w:val="kk"/>
        </w:rPr>
        <w:t>6) Қоғамның корпоративтік мәдениетінің ажырамас бөлігі ретінде қызметкерлер арасында еңбекті қорғау мен қауіпсіздік техникасын қамтамасыз ету жөніндегі саясатты және Қоғам жүргізетін іс-шараларды дамыту және жетілдіру.</w:t>
      </w:r>
    </w:p>
    <w:p>
      <w:pPr>
        <w:pStyle w:val="30"/>
      </w:pPr>
      <w:r>
        <w:rPr>
          <w:b/>
          <w:bCs/>
        </w:rPr>
        <w:t> </w:t>
      </w:r>
    </w:p>
    <w:p>
      <w:pPr>
        <w:pStyle w:val="30"/>
      </w:pPr>
      <w:r>
        <w:rPr>
          <w:b/>
          <w:bCs/>
        </w:rPr>
        <w:t> </w:t>
      </w:r>
    </w:p>
    <w:p>
      <w:pPr>
        <w:pStyle w:val="27"/>
      </w:pPr>
      <w:bookmarkStart w:id="7" w:name="SUB900"/>
      <w:bookmarkEnd w:id="7"/>
      <w:r>
        <w:rPr>
          <w:rStyle w:val="33"/>
          <w:lang w:val="kk"/>
        </w:rPr>
        <w:t>6. Жауапкершілік</w:t>
      </w:r>
    </w:p>
    <w:p>
      <w:pPr>
        <w:pStyle w:val="29"/>
      </w:pPr>
      <w:r>
        <w:t> </w:t>
      </w:r>
    </w:p>
    <w:p>
      <w:pPr>
        <w:pStyle w:val="29"/>
      </w:pPr>
      <w:r>
        <w:rPr>
          <w:lang w:val="kk"/>
        </w:rPr>
        <w:t>9. Басшы қызметкерлер Қоғамның қызметіне тікелей немесе жанама қатысы бар қызметкерлер мен өзге де адамдардың қауіпсіздігін қамтамасыз ету үшін Қоғамның жауапкершілігін, Қоғамның заңды міндеттемелерін және еңбек қауіпсіздігі мен еңбекті қорғау саласындағы негізгі мәселелерді, Қазақстан Республикасының заңнамасына және үздік халықаралық практикаға сәйкес Қоғамда еңбек қауіпсіздігі мен еңбекті қорғау қағидаттарын ілгерілетуді түсінеді.</w:t>
      </w:r>
    </w:p>
    <w:p>
      <w:pPr>
        <w:pStyle w:val="29"/>
      </w:pPr>
      <w:r>
        <w:rPr>
          <w:lang w:val="kk"/>
        </w:rPr>
        <w:t>10. Қоғам басшысының бұйрығы негізінде қызметкерлердің еңбек қауіпсіздігі мен еңбегін қорғауға жауапты адамдар тағайындалады.</w:t>
      </w:r>
    </w:p>
    <w:p>
      <w:pPr>
        <w:pStyle w:val="29"/>
      </w:pPr>
      <w:r>
        <w:rPr>
          <w:lang w:val="kk"/>
        </w:rPr>
        <w:t>11. Қызметкерлер мен өзге де адамдар еңбекті қорғау мен қауіпсіздікке және қауіпсіздік техникасына байланысты талаптардың орындалуына жауапты болады.</w:t>
      </w:r>
    </w:p>
    <w:p>
      <w:pPr>
        <w:pStyle w:val="29"/>
        <w:spacing w:after="36"/>
      </w:pPr>
      <w:r>
        <w:rPr>
          <w:lang w:val="kk"/>
        </w:rPr>
        <w:t>12. Саясатты өзекті күйде ұстау үшін операциялық қызметке жауапты ҚБ қызметкерлері жауапты болады.</w:t>
      </w:r>
    </w:p>
    <w:p>
      <w:pPr>
        <w:pStyle w:val="29"/>
      </w:pPr>
      <w:r>
        <w:rPr>
          <w:lang w:val="kk"/>
        </w:rPr>
        <w:t>13. Қызметкерлерді осы Саясатпен таныстыру үшін ҚБ басшылары жауапты болады.</w:t>
      </w:r>
    </w:p>
    <w:p>
      <w:pPr>
        <w:pStyle w:val="29"/>
      </w:pPr>
      <w:r>
        <w:t> </w:t>
      </w:r>
    </w:p>
    <w:p>
      <w:pPr>
        <w:pStyle w:val="30"/>
      </w:pPr>
      <w:r>
        <w:rPr>
          <w:b/>
          <w:bCs/>
        </w:rPr>
        <w:t> </w:t>
      </w:r>
    </w:p>
    <w:p>
      <w:pPr>
        <w:pStyle w:val="27"/>
      </w:pPr>
      <w:bookmarkStart w:id="8" w:name="SUB1400"/>
      <w:bookmarkEnd w:id="8"/>
      <w:r>
        <w:rPr>
          <w:rStyle w:val="33"/>
          <w:lang w:val="kk"/>
        </w:rPr>
        <w:t>7. Еңбекті қорғау және қауіпсіздік жөніндегі іс-шараларды ұйымдастыру</w:t>
      </w:r>
    </w:p>
    <w:p>
      <w:pPr>
        <w:pStyle w:val="29"/>
      </w:pPr>
      <w:r>
        <w:t> </w:t>
      </w:r>
    </w:p>
    <w:p>
      <w:pPr>
        <w:pStyle w:val="29"/>
      </w:pPr>
      <w:r>
        <w:rPr>
          <w:lang w:val="kk"/>
        </w:rPr>
        <w:t>14. Қоғамда Қоғамның еңбек қауіпсіздігі және еңбекті қорғау саласындағы нұсқаулықтарына сәйкес іс-шаралар жүзеге асырылады, олар мынадай бағыттар бойынша әзірленеді және бекітіледі, оның ішінде:</w:t>
      </w:r>
    </w:p>
    <w:p>
      <w:pPr>
        <w:pStyle w:val="29"/>
      </w:pPr>
      <w:r>
        <w:rPr>
          <w:lang w:val="kk"/>
        </w:rPr>
        <w:t>1) өрт қауіпсіздігі бойынша;</w:t>
      </w:r>
    </w:p>
    <w:p>
      <w:pPr>
        <w:pStyle w:val="29"/>
      </w:pPr>
      <w:r>
        <w:rPr>
          <w:lang w:val="kk"/>
        </w:rPr>
        <w:t>2) қызметкерлер қойма жұмыстарын жүргізген кезде;</w:t>
      </w:r>
    </w:p>
    <w:p>
      <w:pPr>
        <w:pStyle w:val="29"/>
      </w:pPr>
      <w:r>
        <w:rPr>
          <w:lang w:val="kk"/>
        </w:rPr>
        <w:t>3) электр емес персонал үшін;</w:t>
      </w:r>
    </w:p>
    <w:p>
      <w:pPr>
        <w:pStyle w:val="29"/>
      </w:pPr>
      <w:r>
        <w:rPr>
          <w:lang w:val="kk"/>
        </w:rPr>
        <w:t>4) қызметтік іссапарға жіберілетін және қашықтықтан жұмыс істейтін қызметкерлер үшін;</w:t>
      </w:r>
    </w:p>
    <w:p>
      <w:pPr>
        <w:pStyle w:val="29"/>
      </w:pPr>
      <w:r>
        <w:rPr>
          <w:lang w:val="kk"/>
        </w:rPr>
        <w:t>5) кеңсе жабдығымен және техникасымен жұмыс кезінде;</w:t>
      </w:r>
    </w:p>
    <w:p>
      <w:pPr>
        <w:pStyle w:val="29"/>
      </w:pPr>
      <w:r>
        <w:rPr>
          <w:lang w:val="kk"/>
        </w:rPr>
        <w:t>6) алғашқы медициналық көмек көрсету бойынша;</w:t>
      </w:r>
    </w:p>
    <w:p>
      <w:pPr>
        <w:pStyle w:val="29"/>
      </w:pPr>
      <w:r>
        <w:rPr>
          <w:lang w:val="kk"/>
        </w:rPr>
        <w:t>7) қызметкерлердің еңбек қауіпсіздігі және еңбекті қорғау жөніндегі нұсқамалар жүргізу бойынша;</w:t>
      </w:r>
    </w:p>
    <w:p>
      <w:pPr>
        <w:pStyle w:val="29"/>
      </w:pPr>
      <w:r>
        <w:rPr>
          <w:lang w:val="kk"/>
        </w:rPr>
        <w:t>8) өзге де бағыттар.</w:t>
      </w:r>
    </w:p>
    <w:p>
      <w:pPr>
        <w:pStyle w:val="29"/>
      </w:pPr>
      <w:r>
        <w:rPr>
          <w:lang w:val="kk"/>
        </w:rPr>
        <w:t>15. Әрбір қызметкермен жасалатын еңбек шартында және жеке тұлғамен жасалатын ақылы қызмет көрсету шартында мынадай міндеттемелер көрсетіледі:</w:t>
      </w:r>
    </w:p>
    <w:p>
      <w:pPr>
        <w:pStyle w:val="29"/>
      </w:pPr>
      <w:r>
        <w:rPr>
          <w:lang w:val="kk"/>
        </w:rPr>
        <w:t>1) жұмыс орнында еңбек қауіпсіздігі және еңбекті қорғау, өрт қауіпсіздігі бойынша талаптарды сақтау;</w:t>
      </w:r>
    </w:p>
    <w:p>
      <w:pPr>
        <w:pStyle w:val="29"/>
      </w:pPr>
      <w:r>
        <w:rPr>
          <w:lang w:val="kk"/>
        </w:rPr>
        <w:t>2) қашықтан жұмыс істегенде Қоғамның тиісті ішкі нормативтік құжатында белгіленген еңбек қауіпсіздігі және еңбекті қорғау және өзге де қауіпсіздік жөніндегі талаптарды сақтау.</w:t>
      </w:r>
    </w:p>
    <w:p>
      <w:pPr>
        <w:pStyle w:val="29"/>
      </w:pPr>
      <w:r>
        <w:rPr>
          <w:lang w:val="kk"/>
        </w:rPr>
        <w:t>16. Қоғамда мыналар жүзеге асырылады:</w:t>
      </w:r>
    </w:p>
    <w:p>
      <w:pPr>
        <w:pStyle w:val="29"/>
      </w:pPr>
      <w:r>
        <w:rPr>
          <w:lang w:val="kk"/>
        </w:rPr>
        <w:t>- қызметкерлерді еңбек қауіпсіздігі және еңбекті қорғау мәселелері бойынша оқыту, нұсқау беру, білімін тексеруді жүргізу, сондай-ақ өз қаражаты есебінен жұмыстарды қауіпсіз жүргізу жөніндегі құжаттармен қамтамасыз ету;</w:t>
      </w:r>
    </w:p>
    <w:p>
      <w:pPr>
        <w:pStyle w:val="29"/>
      </w:pPr>
      <w:r>
        <w:rPr>
          <w:lang w:val="kk"/>
        </w:rPr>
        <w:t>- Қоғамның Басқарма төрағасы бекіткен не ол уәкілеттік берген тұлға бекіткен тізімге сәйкес еңбек жөніндегі уәкілетті мемлекеттік орган айқындаған тәртіппен кадрлардың біліктілігін арттыруды жүзеге асыратын ұйымдарда еңбек қауіпсіздігі және еңбекті қорғау мәселелері бойынша басшылар мен еңбек қауіпсіздігін және еңбекті қорғауды қамтамасыз етуге жауапты тұлғаларды оқытуды және олардың білімін тексеруді кезең-кезеңімен үш жылда кемінде бір рет ұйымдастыру;</w:t>
      </w:r>
    </w:p>
    <w:p>
      <w:pPr>
        <w:pStyle w:val="29"/>
      </w:pPr>
      <w:r>
        <w:rPr>
          <w:lang w:val="kk"/>
        </w:rPr>
        <w:t>- әлеуметтік шараларды, оның ішінде ауырған жағдайда медициналық сақтандыру және жұмыс берушінің еңбек міндеттерін атқару кезінде оның өмірі мен денсаулығына зиян келтіргені үшін жауапкершілігін сақтандыру бойынша жүзеге асыру;</w:t>
      </w:r>
    </w:p>
    <w:p>
      <w:pPr>
        <w:pStyle w:val="29"/>
      </w:pPr>
      <w:r>
        <w:rPr>
          <w:lang w:val="kk"/>
        </w:rPr>
        <w:t>- қызметкерді еңбек (қызметтік) міндеттерін атқару кезінде жазатайым оқиғалардан сақтандыру;</w:t>
      </w:r>
    </w:p>
    <w:p>
      <w:pPr>
        <w:pStyle w:val="29"/>
      </w:pPr>
      <w:r>
        <w:rPr>
          <w:lang w:val="kk"/>
        </w:rPr>
        <w:t>- еңбек қауіпсіздігі және еңбекті қорғау мақсаттарына қажетті қаржы қаражаты мен материалдық ресурстарды бөлу;</w:t>
      </w:r>
    </w:p>
    <w:p>
      <w:pPr>
        <w:pStyle w:val="29"/>
      </w:pPr>
      <w:r>
        <w:rPr>
          <w:lang w:val="kk"/>
        </w:rPr>
        <w:t>- корпоративтік және мінез-құлық мәдениетін қалыптастыру;</w:t>
      </w:r>
    </w:p>
    <w:p>
      <w:pPr>
        <w:pStyle w:val="29"/>
      </w:pPr>
      <w:r>
        <w:rPr>
          <w:lang w:val="kk"/>
        </w:rPr>
        <w:t>- еңбек жөніндегі уәкілетті мемлекеттік орган белгілеген нормаларға сәйкес қызметкерлерге қажетті санитариялық-гигиеналық жағдайлар жасау, оларды профилактикалық өңдеу құралдарымен, жуу және дезинфекциялау құралдарымен, медициналық қобдишамен жабдықтау;</w:t>
      </w:r>
    </w:p>
    <w:p>
      <w:pPr>
        <w:pStyle w:val="29"/>
      </w:pPr>
      <w:r>
        <w:rPr>
          <w:lang w:val="kk"/>
        </w:rPr>
        <w:t>- он сегіз жасқа толмаған қызметкерлерді тасымалдауға және жүріп-тұруға олар үшін белгіленген шекті нормалардан асатын ауыртпалықтарға жол бермеу;</w:t>
      </w:r>
    </w:p>
    <w:p>
      <w:pPr>
        <w:pStyle w:val="29"/>
      </w:pPr>
      <w:r>
        <w:rPr>
          <w:lang w:val="kk"/>
        </w:rPr>
        <w:t>- әйелдердің өздері үшін белгіленген шекті нормалардан асатын ауырлықтарды қолмен көтеруіне және жылжытуына жол бермеу;</w:t>
      </w:r>
    </w:p>
    <w:p>
      <w:pPr>
        <w:pStyle w:val="29"/>
      </w:pPr>
      <w:r>
        <w:rPr>
          <w:lang w:val="kk"/>
        </w:rPr>
        <w:t>- еңбек қызметіне байланысты жазатайым оқиғаларды және кәсіптік ауруларды тіркеуді, есепке алуды және талдауды жүзеге асыру;</w:t>
      </w:r>
    </w:p>
    <w:p>
      <w:pPr>
        <w:pStyle w:val="29"/>
      </w:pPr>
      <w:r>
        <w:rPr>
          <w:lang w:val="kk"/>
        </w:rPr>
        <w:t>- Қазақстан Республикасының заңнамасында белгіленген тәртіппен еңбек қызметіне байланысты жазатайым оқиғаларды тергеп-тексеруді қамтамасыз ету;</w:t>
      </w:r>
    </w:p>
    <w:p>
      <w:pPr>
        <w:pStyle w:val="29"/>
      </w:pPr>
      <w:r>
        <w:rPr>
          <w:lang w:val="kk"/>
        </w:rPr>
        <w:t>- мемлекеттік еңбек инспекторларының нұсқамалары мен қорытындыларын орындау;</w:t>
      </w:r>
    </w:p>
    <w:p>
      <w:pPr>
        <w:pStyle w:val="29"/>
      </w:pPr>
      <w:r>
        <w:rPr>
          <w:lang w:val="kk"/>
        </w:rPr>
        <w:t>- авариялық жағдайдың дамуын және басқа адамдарға травматикалық факторлардың әсерін болдырмау бойынша шұғыл шаралар қабылдау;</w:t>
      </w:r>
    </w:p>
    <w:p>
      <w:pPr>
        <w:pStyle w:val="29"/>
      </w:pPr>
      <w:r>
        <w:rPr>
          <w:lang w:val="kk"/>
        </w:rPr>
        <w:t>- еңбек жөніндегі уәкілетті мемлекеттік орган белгілеген тәртіппен еңбек қауіпсіздігі және еңбекті қорғау жөніндегі нұсқаулықтарды әзірлеуді, бекітуді және қайта қарауды жүзеге асыру.</w:t>
      </w:r>
    </w:p>
    <w:p>
      <w:pPr>
        <w:pStyle w:val="29"/>
      </w:pPr>
      <w:r>
        <w:rPr>
          <w:lang w:val="kk"/>
        </w:rPr>
        <w:t>17. Қоғам оның еңбек қауіпсіздігі және еңбекті қорғау саласындағы менеджмент жүйелеріне және озық тәжірибелерге сәйкестігін қамтамасыз етуге ұмтылады.</w:t>
      </w:r>
    </w:p>
    <w:p>
      <w:pPr>
        <w:pStyle w:val="30"/>
      </w:pPr>
      <w:r>
        <w:rPr>
          <w:b/>
          <w:bCs/>
        </w:rPr>
        <w:t> </w:t>
      </w:r>
    </w:p>
    <w:p>
      <w:pPr>
        <w:pStyle w:val="30"/>
      </w:pPr>
      <w:r>
        <w:rPr>
          <w:b/>
          <w:bCs/>
        </w:rPr>
        <w:t> </w:t>
      </w:r>
    </w:p>
    <w:p>
      <w:pPr>
        <w:pStyle w:val="27"/>
      </w:pPr>
      <w:bookmarkStart w:id="9" w:name="SUB1800"/>
      <w:bookmarkEnd w:id="9"/>
      <w:r>
        <w:rPr>
          <w:rStyle w:val="33"/>
          <w:lang w:val="kk"/>
        </w:rPr>
        <w:t>8. Қорытынды ережелер</w:t>
      </w:r>
    </w:p>
    <w:p>
      <w:pPr>
        <w:pStyle w:val="29"/>
        <w:spacing w:after="36"/>
      </w:pPr>
      <w:r>
        <w:t> </w:t>
      </w:r>
    </w:p>
    <w:p>
      <w:pPr>
        <w:pStyle w:val="29"/>
        <w:spacing w:after="36"/>
      </w:pPr>
      <w:r>
        <w:rPr>
          <w:lang w:val="kk"/>
        </w:rPr>
        <w:t>18. Саясат өзгермелі жағдайларды ескере отырып және үздік халықаралық практиканы енгізу мақсатында қажеттілігіне қарай мерзімді бағалауға, қайта қарауға және жаңартуға жатады.</w:t>
      </w:r>
    </w:p>
    <w:p>
      <w:pPr>
        <w:pStyle w:val="29"/>
        <w:spacing w:after="36"/>
      </w:pPr>
      <w:r>
        <w:rPr>
          <w:lang w:val="kk"/>
        </w:rPr>
        <w:t>19. Саясат барлық қызметкерлердің назарына жеткізілуі тиіс.</w:t>
      </w:r>
    </w:p>
    <w:p>
      <w:pPr>
        <w:pStyle w:val="29"/>
        <w:spacing w:after="36"/>
      </w:pPr>
      <w:r>
        <w:rPr>
          <w:lang w:val="kk"/>
        </w:rPr>
        <w:t xml:space="preserve">20. Қызметкерлер саясат бекітілген күннен бастап, ал жаңадан қабылданған қызметкерлер - Қоғамда лауазымдық және (немесе) еңбек міндеттерін орындау басталған сәттен бастап Қағидаларға </w:t>
      </w:r>
      <w:r>
        <w:fldChar w:fldCharType="begin"/>
      </w:r>
      <w:r>
        <w:instrText xml:space="preserve"> HYPERLINK \l "sub1" </w:instrText>
      </w:r>
      <w:r>
        <w:fldChar w:fldCharType="separate"/>
      </w:r>
      <w:r>
        <w:rPr>
          <w:rStyle w:val="12"/>
          <w:lang w:val="kk"/>
        </w:rPr>
        <w:t>қосымшада</w:t>
      </w:r>
      <w:r>
        <w:rPr>
          <w:rStyle w:val="12"/>
          <w:lang w:val="kk"/>
        </w:rPr>
        <w:fldChar w:fldCharType="end"/>
      </w:r>
      <w:r>
        <w:rPr>
          <w:lang w:val="kk"/>
        </w:rPr>
        <w:t xml:space="preserve"> көзделген нысан бойынша олардың саясатты зерделегенін, түсінгенін және адал ұстануға міндеттенетінін растауға міндетті.</w:t>
      </w:r>
    </w:p>
    <w:p>
      <w:pPr>
        <w:pStyle w:val="29"/>
        <w:rPr>
          <w:lang w:val="kk"/>
        </w:rPr>
      </w:pPr>
      <w:r>
        <w:rPr>
          <w:lang w:val="kk"/>
        </w:rPr>
        <w:t>21. Осы Саясатпен реттелмеген өзара қатынастар Қазақстан Республикасының заңнамасымен реттеледі. Осы Саясатта Қазақстан Республикасы заңнамасының нормаларына қайшылықтар болған кезде Қазақстан Республикасы заңнамасының нормалары қолданылуға жатады.</w:t>
      </w:r>
    </w:p>
    <w:p>
      <w:pPr>
        <w:pStyle w:val="29"/>
        <w:rPr>
          <w:lang w:val="kk"/>
        </w:rPr>
      </w:pPr>
      <w:bookmarkStart w:id="10" w:name="SUB1"/>
      <w:bookmarkEnd w:id="10"/>
      <w:r>
        <w:rPr>
          <w:lang w:val="kk"/>
        </w:rPr>
        <w:t> </w:t>
      </w:r>
    </w:p>
    <w:p>
      <w:pPr>
        <w:pStyle w:val="28"/>
        <w:rPr>
          <w:lang w:val="kk"/>
        </w:rPr>
      </w:pPr>
      <w:r>
        <w:rPr>
          <w:lang w:val="kk"/>
        </w:rPr>
        <w:t>«Qazaqstan Investment Corporation»</w:t>
      </w:r>
    </w:p>
    <w:p>
      <w:pPr>
        <w:pStyle w:val="28"/>
        <w:rPr>
          <w:lang w:val="kk"/>
        </w:rPr>
      </w:pPr>
      <w:r>
        <w:rPr>
          <w:lang w:val="kk"/>
        </w:rPr>
        <w:t xml:space="preserve"> акционерлік қоғамы қызметкерлерінің </w:t>
      </w:r>
    </w:p>
    <w:p>
      <w:pPr>
        <w:pStyle w:val="28"/>
        <w:rPr>
          <w:lang w:val="kk"/>
        </w:rPr>
      </w:pPr>
      <w:r>
        <w:rPr>
          <w:lang w:val="kk"/>
        </w:rPr>
        <w:t xml:space="preserve">еңбек қауіпсіздігі және еңбекті қорғау </w:t>
      </w:r>
    </w:p>
    <w:p>
      <w:pPr>
        <w:pStyle w:val="28"/>
      </w:pPr>
      <w:r>
        <w:fldChar w:fldCharType="begin"/>
      </w:r>
      <w:r>
        <w:instrText xml:space="preserve"> HYPERLINK \l "sub100" </w:instrText>
      </w:r>
      <w:r>
        <w:fldChar w:fldCharType="separate"/>
      </w:r>
      <w:r>
        <w:rPr>
          <w:rStyle w:val="12"/>
          <w:lang w:val="kk"/>
        </w:rPr>
        <w:t>саясатына</w:t>
      </w:r>
      <w:r>
        <w:rPr>
          <w:rStyle w:val="12"/>
          <w:lang w:val="kk"/>
        </w:rPr>
        <w:fldChar w:fldCharType="end"/>
      </w:r>
      <w:r>
        <w:rPr>
          <w:lang w:val="kk"/>
        </w:rPr>
        <w:t xml:space="preserve"> қосымша</w:t>
      </w:r>
    </w:p>
    <w:p>
      <w:pPr>
        <w:pStyle w:val="29"/>
      </w:pPr>
      <w:r>
        <w:rPr>
          <w:b/>
          <w:bCs/>
        </w:rPr>
        <w:t> </w:t>
      </w:r>
    </w:p>
    <w:p>
      <w:pPr>
        <w:pStyle w:val="29"/>
      </w:pPr>
      <w:r>
        <w:rPr>
          <w:b/>
          <w:bCs/>
        </w:rPr>
        <w:t> </w:t>
      </w:r>
    </w:p>
    <w:p>
      <w:pPr>
        <w:pStyle w:val="27"/>
      </w:pPr>
      <w:r>
        <w:rPr>
          <w:rStyle w:val="33"/>
          <w:lang w:val="kk"/>
        </w:rPr>
        <w:t>Растау</w:t>
      </w:r>
    </w:p>
    <w:p>
      <w:pPr>
        <w:pStyle w:val="29"/>
      </w:pPr>
      <w:r>
        <w:t> </w:t>
      </w:r>
    </w:p>
    <w:p>
      <w:pPr>
        <w:pStyle w:val="29"/>
      </w:pPr>
      <w:r>
        <w:rPr>
          <w:lang w:val="kk"/>
        </w:rPr>
        <w:t>Осы нысанды «Qazaqstan Investment Corporation» акционерлік қоғамықызметкерлерінің еңбек қауіпсіздігі және еңбекті қорғау саясатын (бұдан әрі - Саясат) мұқият зерделегеніңізді, түсінгеніңізді және адал ұстануға міндеттенгеніңізді растау үшін пайдаланыңыз.</w:t>
      </w:r>
    </w:p>
    <w:p>
      <w:pPr>
        <w:pStyle w:val="29"/>
      </w:pPr>
      <w:r>
        <w:rPr>
          <w:lang w:val="kk"/>
        </w:rPr>
        <w:t>«Qazaqstan Investment Corporation» акционерлік қоғамының (бұдан әрі - Қоғам) басшы қызметкерлері мен қызметкерлері операциялық қызметке жауапты құрылымдық бөлімшеге Саясат қабылданған күннен бастап, ал жаңадан қабылданған қызметкерлер Қоғамда еңбек және (немесе) лауазымдық міндеттерін атқару басталған сәттен бастап осы толтырылған және қол қойылған нысанды жіберуге міндетті.</w:t>
      </w:r>
    </w:p>
    <w:p>
      <w:pPr>
        <w:pStyle w:val="35"/>
      </w:pPr>
      <w:r>
        <w:rPr>
          <w:sz w:val="28"/>
          <w:szCs w:val="28"/>
        </w:rPr>
        <w:t> </w:t>
      </w:r>
    </w:p>
    <w:tbl>
      <w:tblPr>
        <w:tblStyle w:val="9"/>
        <w:tblW w:w="4500" w:type="pct"/>
        <w:tblInd w:w="5" w:type="dxa"/>
        <w:tblLayout w:type="autofit"/>
        <w:tblCellMar>
          <w:top w:w="0" w:type="dxa"/>
          <w:left w:w="0" w:type="dxa"/>
          <w:bottom w:w="0" w:type="dxa"/>
          <w:right w:w="0" w:type="dxa"/>
        </w:tblCellMar>
      </w:tblPr>
      <w:tblGrid>
        <w:gridCol w:w="2180"/>
        <w:gridCol w:w="454"/>
        <w:gridCol w:w="3012"/>
        <w:gridCol w:w="2968"/>
      </w:tblGrid>
      <w:tr>
        <w:tblPrEx>
          <w:tblCellMar>
            <w:top w:w="0" w:type="dxa"/>
            <w:left w:w="0" w:type="dxa"/>
            <w:bottom w:w="0" w:type="dxa"/>
            <w:right w:w="0" w:type="dxa"/>
          </w:tblCellMar>
        </w:tblPrEx>
        <w:trPr>
          <w:trHeight w:val="20" w:hRule="atLeast"/>
        </w:trPr>
        <w:tc>
          <w:tcPr>
            <w:tcW w:w="3081" w:type="dxa"/>
            <w:vMerge w:val="restart"/>
            <w:tcBorders>
              <w:top w:val="single" w:color="auto" w:sz="8" w:space="0"/>
              <w:left w:val="single" w:color="auto" w:sz="8" w:space="0"/>
              <w:bottom w:val="single" w:color="auto" w:sz="8" w:space="0"/>
              <w:right w:val="nil"/>
            </w:tcBorders>
            <w:tcMar>
              <w:top w:w="0" w:type="dxa"/>
              <w:left w:w="108" w:type="dxa"/>
              <w:bottom w:w="0" w:type="dxa"/>
              <w:right w:w="108" w:type="dxa"/>
            </w:tcMar>
          </w:tcPr>
          <w:p>
            <w:pPr>
              <w:pStyle w:val="35"/>
              <w:spacing w:line="20" w:lineRule="atLeast"/>
            </w:pPr>
            <w:r>
              <w:rPr>
                <w:lang w:val="kk"/>
              </w:rPr>
              <w:t>Осы нысанды толтырыңыз, қол қойыңыз және оны кадр саясатын жүзеге асыруға жауапты құрылымдық бөлімшеге баспа түрінде жіберіңіз</w:t>
            </w:r>
          </w:p>
        </w:tc>
        <w:tc>
          <w:tcPr>
            <w:tcW w:w="12762" w:type="dxa"/>
            <w:gridSpan w:val="3"/>
            <w:tcBorders>
              <w:top w:val="single" w:color="auto" w:sz="8" w:space="0"/>
              <w:left w:val="single" w:color="auto" w:sz="8" w:space="0"/>
              <w:bottom w:val="nil"/>
              <w:right w:val="single" w:color="auto" w:sz="8" w:space="0"/>
            </w:tcBorders>
            <w:tcMar>
              <w:top w:w="0" w:type="dxa"/>
              <w:left w:w="108" w:type="dxa"/>
              <w:bottom w:w="0" w:type="dxa"/>
              <w:right w:w="108" w:type="dxa"/>
            </w:tcMar>
            <w:vAlign w:val="bottom"/>
          </w:tcPr>
          <w:p>
            <w:pPr>
              <w:pStyle w:val="35"/>
            </w:pPr>
            <w:r>
              <w:rPr>
                <w:lang w:val="kk"/>
              </w:rPr>
              <w:t>Қоғамда еңбек және (немесе) лауазымдық міндеттерді орындау басталған сәттен бастап Сіз Саясатты мұқият зерделеуге, түсінуге және адал ұстануға міндеттісіз.</w:t>
            </w:r>
          </w:p>
          <w:p>
            <w:pPr>
              <w:pStyle w:val="35"/>
              <w:spacing w:line="20" w:lineRule="atLeast"/>
            </w:pPr>
            <w:r>
              <w:rPr>
                <w:lang w:val="kk"/>
              </w:rPr>
              <w:t>Сіздің растауыңыз</w:t>
            </w:r>
          </w:p>
        </w:tc>
      </w:tr>
      <w:tr>
        <w:tblPrEx>
          <w:tblCellMar>
            <w:top w:w="0" w:type="dxa"/>
            <w:left w:w="0" w:type="dxa"/>
            <w:bottom w:w="0" w:type="dxa"/>
            <w:right w:w="0" w:type="dxa"/>
          </w:tblCellMar>
        </w:tblPrEx>
        <w:trPr>
          <w:trHeight w:val="20" w:hRule="atLeast"/>
        </w:trPr>
        <w:tc>
          <w:tcPr>
            <w:tcW w:w="0" w:type="auto"/>
            <w:vMerge w:val="continue"/>
            <w:tcBorders>
              <w:top w:val="single" w:color="auto" w:sz="8" w:space="0"/>
              <w:left w:val="single" w:color="auto" w:sz="8" w:space="0"/>
              <w:bottom w:val="single" w:color="auto" w:sz="8" w:space="0"/>
              <w:right w:val="nil"/>
            </w:tcBorders>
            <w:vAlign w:val="center"/>
          </w:tcPr>
          <w:p>
            <w:pPr>
              <w:rPr>
                <w:color w:val="000000"/>
              </w:rPr>
            </w:pPr>
          </w:p>
        </w:tc>
        <w:tc>
          <w:tcPr>
            <w:tcW w:w="12762" w:type="dxa"/>
            <w:gridSpan w:val="3"/>
            <w:tcBorders>
              <w:top w:val="single" w:color="auto" w:sz="8" w:space="0"/>
              <w:left w:val="single" w:color="auto" w:sz="8" w:space="0"/>
              <w:bottom w:val="nil"/>
              <w:right w:val="single" w:color="auto" w:sz="8" w:space="0"/>
            </w:tcBorders>
            <w:tcMar>
              <w:top w:w="0" w:type="dxa"/>
              <w:left w:w="108" w:type="dxa"/>
              <w:bottom w:w="0" w:type="dxa"/>
              <w:right w:w="108" w:type="dxa"/>
            </w:tcMar>
            <w:vAlign w:val="bottom"/>
          </w:tcPr>
          <w:p>
            <w:pPr>
              <w:pStyle w:val="35"/>
              <w:spacing w:line="20" w:lineRule="atLeast"/>
            </w:pPr>
            <w:r>
              <w:rPr>
                <w:lang w:val="kk"/>
              </w:rPr>
              <w:t>(Тиісті ұяшықтарды белгілеңіз)</w:t>
            </w:r>
          </w:p>
        </w:tc>
      </w:tr>
      <w:tr>
        <w:tblPrEx>
          <w:tblCellMar>
            <w:top w:w="0" w:type="dxa"/>
            <w:left w:w="0" w:type="dxa"/>
            <w:bottom w:w="0" w:type="dxa"/>
            <w:right w:w="0" w:type="dxa"/>
          </w:tblCellMar>
        </w:tblPrEx>
        <w:trPr>
          <w:trHeight w:val="20" w:hRule="atLeast"/>
        </w:trPr>
        <w:tc>
          <w:tcPr>
            <w:tcW w:w="0" w:type="auto"/>
            <w:vMerge w:val="continue"/>
            <w:tcBorders>
              <w:top w:val="single" w:color="auto" w:sz="8" w:space="0"/>
              <w:left w:val="single" w:color="auto" w:sz="8" w:space="0"/>
              <w:bottom w:val="single" w:color="auto" w:sz="8" w:space="0"/>
              <w:right w:val="nil"/>
            </w:tcBorders>
            <w:vAlign w:val="center"/>
          </w:tcPr>
          <w:p>
            <w:pPr>
              <w:rPr>
                <w:color w:val="000000"/>
              </w:rPr>
            </w:pPr>
          </w:p>
        </w:tc>
        <w:tc>
          <w:tcPr>
            <w:tcW w:w="709" w:type="dxa"/>
            <w:tcBorders>
              <w:top w:val="single" w:color="auto" w:sz="8" w:space="0"/>
              <w:left w:val="single" w:color="auto" w:sz="8" w:space="0"/>
              <w:bottom w:val="nil"/>
              <w:right w:val="nil"/>
            </w:tcBorders>
            <w:tcMar>
              <w:top w:w="0" w:type="dxa"/>
              <w:left w:w="108" w:type="dxa"/>
              <w:bottom w:w="0" w:type="dxa"/>
              <w:right w:w="108" w:type="dxa"/>
            </w:tcMar>
          </w:tcPr>
          <w:p>
            <w:pPr>
              <w:pStyle w:val="35"/>
              <w:spacing w:line="20" w:lineRule="atLeast"/>
            </w:pPr>
            <w:r>
              <w:t> </w:t>
            </w:r>
          </w:p>
        </w:tc>
        <w:tc>
          <w:tcPr>
            <w:tcW w:w="12053" w:type="dxa"/>
            <w:gridSpan w:val="2"/>
            <w:tcBorders>
              <w:top w:val="nil"/>
              <w:left w:val="single" w:color="auto" w:sz="8" w:space="0"/>
              <w:bottom w:val="nil"/>
              <w:right w:val="single" w:color="auto" w:sz="8" w:space="0"/>
            </w:tcBorders>
            <w:tcMar>
              <w:top w:w="0" w:type="dxa"/>
              <w:left w:w="108" w:type="dxa"/>
              <w:bottom w:w="0" w:type="dxa"/>
              <w:right w:w="108" w:type="dxa"/>
            </w:tcMar>
            <w:vAlign w:val="bottom"/>
          </w:tcPr>
          <w:p>
            <w:pPr>
              <w:pStyle w:val="35"/>
              <w:spacing w:line="20" w:lineRule="atLeast"/>
            </w:pPr>
            <w:r>
              <w:rPr>
                <w:lang w:val="kk"/>
              </w:rPr>
              <w:t>Мен Саясатты зерделеп, түсінгенімді растаймын.</w:t>
            </w:r>
          </w:p>
        </w:tc>
      </w:tr>
      <w:tr>
        <w:tblPrEx>
          <w:tblCellMar>
            <w:top w:w="0" w:type="dxa"/>
            <w:left w:w="0" w:type="dxa"/>
            <w:bottom w:w="0" w:type="dxa"/>
            <w:right w:w="0" w:type="dxa"/>
          </w:tblCellMar>
        </w:tblPrEx>
        <w:trPr>
          <w:trHeight w:val="20" w:hRule="atLeast"/>
        </w:trPr>
        <w:tc>
          <w:tcPr>
            <w:tcW w:w="0" w:type="auto"/>
            <w:vMerge w:val="continue"/>
            <w:tcBorders>
              <w:top w:val="single" w:color="auto" w:sz="8" w:space="0"/>
              <w:left w:val="single" w:color="auto" w:sz="8" w:space="0"/>
              <w:bottom w:val="single" w:color="auto" w:sz="8" w:space="0"/>
              <w:right w:val="nil"/>
            </w:tcBorders>
            <w:vAlign w:val="center"/>
          </w:tcPr>
          <w:p>
            <w:pPr>
              <w:rPr>
                <w:color w:val="000000"/>
              </w:rPr>
            </w:pPr>
          </w:p>
        </w:tc>
        <w:tc>
          <w:tcPr>
            <w:tcW w:w="709" w:type="dxa"/>
            <w:tcBorders>
              <w:top w:val="single" w:color="auto" w:sz="8" w:space="0"/>
              <w:left w:val="single" w:color="auto" w:sz="8" w:space="0"/>
              <w:bottom w:val="nil"/>
              <w:right w:val="nil"/>
            </w:tcBorders>
            <w:tcMar>
              <w:top w:w="0" w:type="dxa"/>
              <w:left w:w="108" w:type="dxa"/>
              <w:bottom w:w="0" w:type="dxa"/>
              <w:right w:w="108" w:type="dxa"/>
            </w:tcMar>
          </w:tcPr>
          <w:p>
            <w:pPr>
              <w:pStyle w:val="35"/>
              <w:spacing w:line="20" w:lineRule="atLeast"/>
            </w:pPr>
            <w:r>
              <w:t> </w:t>
            </w:r>
          </w:p>
        </w:tc>
        <w:tc>
          <w:tcPr>
            <w:tcW w:w="12053" w:type="dxa"/>
            <w:gridSpan w:val="2"/>
            <w:tcBorders>
              <w:top w:val="single" w:color="auto" w:sz="8" w:space="0"/>
              <w:left w:val="single" w:color="auto" w:sz="8" w:space="0"/>
              <w:bottom w:val="nil"/>
              <w:right w:val="single" w:color="auto" w:sz="8" w:space="0"/>
            </w:tcBorders>
            <w:tcMar>
              <w:top w:w="0" w:type="dxa"/>
              <w:left w:w="108" w:type="dxa"/>
              <w:bottom w:w="0" w:type="dxa"/>
              <w:right w:w="108" w:type="dxa"/>
            </w:tcMar>
            <w:vAlign w:val="bottom"/>
          </w:tcPr>
          <w:p>
            <w:pPr>
              <w:pStyle w:val="35"/>
              <w:spacing w:line="20" w:lineRule="atLeast"/>
            </w:pPr>
            <w:r>
              <w:rPr>
                <w:lang w:val="kk"/>
              </w:rPr>
              <w:t>Мен Саясатты адал орындауға міндеттенемін.</w:t>
            </w:r>
          </w:p>
        </w:tc>
      </w:tr>
      <w:tr>
        <w:tblPrEx>
          <w:tblCellMar>
            <w:top w:w="0" w:type="dxa"/>
            <w:left w:w="0" w:type="dxa"/>
            <w:bottom w:w="0" w:type="dxa"/>
            <w:right w:w="0" w:type="dxa"/>
          </w:tblCellMar>
        </w:tblPrEx>
        <w:trPr>
          <w:trHeight w:val="20" w:hRule="atLeast"/>
        </w:trPr>
        <w:tc>
          <w:tcPr>
            <w:tcW w:w="0" w:type="auto"/>
            <w:vMerge w:val="continue"/>
            <w:tcBorders>
              <w:top w:val="single" w:color="auto" w:sz="8" w:space="0"/>
              <w:left w:val="single" w:color="auto" w:sz="8" w:space="0"/>
              <w:bottom w:val="single" w:color="auto" w:sz="8" w:space="0"/>
              <w:right w:val="nil"/>
            </w:tcBorders>
            <w:vAlign w:val="center"/>
          </w:tcPr>
          <w:p>
            <w:pPr>
              <w:rPr>
                <w:color w:val="000000"/>
              </w:rPr>
            </w:pPr>
          </w:p>
        </w:tc>
        <w:tc>
          <w:tcPr>
            <w:tcW w:w="709" w:type="dxa"/>
            <w:tcBorders>
              <w:top w:val="single" w:color="auto" w:sz="8" w:space="0"/>
              <w:left w:val="single" w:color="auto" w:sz="8" w:space="0"/>
              <w:bottom w:val="nil"/>
              <w:right w:val="nil"/>
            </w:tcBorders>
            <w:tcMar>
              <w:top w:w="0" w:type="dxa"/>
              <w:left w:w="108" w:type="dxa"/>
              <w:bottom w:w="0" w:type="dxa"/>
              <w:right w:w="108" w:type="dxa"/>
            </w:tcMar>
          </w:tcPr>
          <w:p>
            <w:pPr>
              <w:pStyle w:val="35"/>
              <w:spacing w:line="20" w:lineRule="atLeast"/>
            </w:pPr>
            <w:r>
              <w:t> </w:t>
            </w:r>
          </w:p>
        </w:tc>
        <w:tc>
          <w:tcPr>
            <w:tcW w:w="12053" w:type="dxa"/>
            <w:gridSpan w:val="2"/>
            <w:tcBorders>
              <w:top w:val="single" w:color="auto" w:sz="8" w:space="0"/>
              <w:left w:val="single" w:color="auto" w:sz="8" w:space="0"/>
              <w:bottom w:val="nil"/>
              <w:right w:val="single" w:color="auto" w:sz="8" w:space="0"/>
            </w:tcBorders>
            <w:tcMar>
              <w:top w:w="0" w:type="dxa"/>
              <w:left w:w="108" w:type="dxa"/>
              <w:bottom w:w="0" w:type="dxa"/>
              <w:right w:w="108" w:type="dxa"/>
            </w:tcMar>
            <w:vAlign w:val="bottom"/>
          </w:tcPr>
          <w:p>
            <w:pPr>
              <w:pStyle w:val="35"/>
              <w:spacing w:line="20" w:lineRule="atLeast"/>
            </w:pPr>
            <w:r>
              <w:rPr>
                <w:lang w:val="kk"/>
              </w:rPr>
              <w:t>Осы жерге қол қойыңыз</w:t>
            </w:r>
          </w:p>
        </w:tc>
      </w:tr>
      <w:tr>
        <w:tblPrEx>
          <w:tblCellMar>
            <w:top w:w="0" w:type="dxa"/>
            <w:left w:w="0" w:type="dxa"/>
            <w:bottom w:w="0" w:type="dxa"/>
            <w:right w:w="0" w:type="dxa"/>
          </w:tblCellMar>
        </w:tblPrEx>
        <w:trPr>
          <w:trHeight w:val="20" w:hRule="atLeast"/>
        </w:trPr>
        <w:tc>
          <w:tcPr>
            <w:tcW w:w="0" w:type="auto"/>
            <w:vMerge w:val="continue"/>
            <w:tcBorders>
              <w:top w:val="single" w:color="auto" w:sz="8" w:space="0"/>
              <w:left w:val="single" w:color="auto" w:sz="8" w:space="0"/>
              <w:bottom w:val="single" w:color="auto" w:sz="8" w:space="0"/>
              <w:right w:val="nil"/>
            </w:tcBorders>
            <w:vAlign w:val="center"/>
          </w:tcPr>
          <w:p>
            <w:pPr>
              <w:rPr>
                <w:color w:val="000000"/>
              </w:rPr>
            </w:pPr>
          </w:p>
        </w:tc>
        <w:tc>
          <w:tcPr>
            <w:tcW w:w="709" w:type="dxa"/>
            <w:tcBorders>
              <w:top w:val="single" w:color="auto" w:sz="8" w:space="0"/>
              <w:left w:val="single" w:color="auto" w:sz="8" w:space="0"/>
              <w:bottom w:val="nil"/>
              <w:right w:val="nil"/>
            </w:tcBorders>
            <w:tcMar>
              <w:top w:w="0" w:type="dxa"/>
              <w:left w:w="108" w:type="dxa"/>
              <w:bottom w:w="0" w:type="dxa"/>
              <w:right w:w="108" w:type="dxa"/>
            </w:tcMar>
          </w:tcPr>
          <w:p>
            <w:pPr>
              <w:pStyle w:val="35"/>
              <w:spacing w:line="20" w:lineRule="atLeast"/>
            </w:pPr>
            <w:r>
              <w:t> </w:t>
            </w:r>
          </w:p>
        </w:tc>
        <w:tc>
          <w:tcPr>
            <w:tcW w:w="12053" w:type="dxa"/>
            <w:gridSpan w:val="2"/>
            <w:tcBorders>
              <w:top w:val="single" w:color="auto" w:sz="8" w:space="0"/>
              <w:left w:val="single" w:color="auto" w:sz="8" w:space="0"/>
              <w:bottom w:val="nil"/>
              <w:right w:val="single" w:color="auto" w:sz="8" w:space="0"/>
            </w:tcBorders>
            <w:tcMar>
              <w:top w:w="0" w:type="dxa"/>
              <w:left w:w="108" w:type="dxa"/>
              <w:bottom w:w="0" w:type="dxa"/>
              <w:right w:w="108" w:type="dxa"/>
            </w:tcMar>
            <w:vAlign w:val="bottom"/>
          </w:tcPr>
          <w:p>
            <w:pPr>
              <w:pStyle w:val="35"/>
              <w:spacing w:line="20" w:lineRule="atLeast"/>
            </w:pPr>
            <w:r>
              <w:rPr>
                <w:lang w:val="kk"/>
              </w:rPr>
              <w:t xml:space="preserve">ТАӘ </w:t>
            </w:r>
          </w:p>
        </w:tc>
      </w:tr>
      <w:tr>
        <w:tblPrEx>
          <w:tblCellMar>
            <w:top w:w="0" w:type="dxa"/>
            <w:left w:w="0" w:type="dxa"/>
            <w:bottom w:w="0" w:type="dxa"/>
            <w:right w:w="0" w:type="dxa"/>
          </w:tblCellMar>
        </w:tblPrEx>
        <w:trPr>
          <w:trHeight w:val="20" w:hRule="atLeast"/>
        </w:trPr>
        <w:tc>
          <w:tcPr>
            <w:tcW w:w="0" w:type="auto"/>
            <w:vMerge w:val="continue"/>
            <w:tcBorders>
              <w:top w:val="single" w:color="auto" w:sz="8" w:space="0"/>
              <w:left w:val="single" w:color="auto" w:sz="8" w:space="0"/>
              <w:bottom w:val="single" w:color="auto" w:sz="8" w:space="0"/>
              <w:right w:val="nil"/>
            </w:tcBorders>
            <w:vAlign w:val="center"/>
          </w:tcPr>
          <w:p>
            <w:pPr>
              <w:rPr>
                <w:color w:val="000000"/>
              </w:rPr>
            </w:pPr>
          </w:p>
        </w:tc>
        <w:tc>
          <w:tcPr>
            <w:tcW w:w="709" w:type="dxa"/>
            <w:tcBorders>
              <w:top w:val="single" w:color="auto" w:sz="8" w:space="0"/>
              <w:left w:val="single" w:color="auto" w:sz="8" w:space="0"/>
              <w:bottom w:val="single" w:color="auto" w:sz="8" w:space="0"/>
              <w:right w:val="nil"/>
            </w:tcBorders>
            <w:tcMar>
              <w:top w:w="0" w:type="dxa"/>
              <w:left w:w="108" w:type="dxa"/>
              <w:bottom w:w="0" w:type="dxa"/>
              <w:right w:w="108" w:type="dxa"/>
            </w:tcMar>
          </w:tcPr>
          <w:p>
            <w:pPr>
              <w:pStyle w:val="35"/>
              <w:spacing w:line="20" w:lineRule="atLeast"/>
            </w:pPr>
            <w:r>
              <w:t> </w:t>
            </w:r>
          </w:p>
        </w:tc>
        <w:tc>
          <w:tcPr>
            <w:tcW w:w="6098" w:type="dxa"/>
            <w:tcBorders>
              <w:top w:val="single" w:color="auto" w:sz="8" w:space="0"/>
              <w:left w:val="single" w:color="auto" w:sz="8" w:space="0"/>
              <w:bottom w:val="single" w:color="auto" w:sz="8" w:space="0"/>
              <w:right w:val="nil"/>
            </w:tcBorders>
            <w:tcMar>
              <w:top w:w="0" w:type="dxa"/>
              <w:left w:w="108" w:type="dxa"/>
              <w:bottom w:w="0" w:type="dxa"/>
              <w:right w:w="108" w:type="dxa"/>
            </w:tcMar>
            <w:vAlign w:val="bottom"/>
          </w:tcPr>
          <w:p>
            <w:pPr>
              <w:pStyle w:val="35"/>
              <w:spacing w:line="20" w:lineRule="atLeast"/>
            </w:pPr>
            <w:r>
              <w:rPr>
                <w:lang w:val="kk"/>
              </w:rPr>
              <w:t>Қолы</w:t>
            </w:r>
          </w:p>
        </w:tc>
        <w:tc>
          <w:tcPr>
            <w:tcW w:w="595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tcPr>
          <w:p>
            <w:pPr>
              <w:pStyle w:val="35"/>
              <w:spacing w:line="20" w:lineRule="atLeast"/>
            </w:pPr>
            <w:r>
              <w:rPr>
                <w:lang w:val="kk"/>
              </w:rPr>
              <w:t>Шығу</w:t>
            </w:r>
          </w:p>
        </w:tc>
      </w:tr>
    </w:tbl>
    <w:p>
      <w:pPr>
        <w:pStyle w:val="35"/>
      </w:pPr>
      <w:r>
        <w:t> </w:t>
      </w:r>
    </w:p>
    <w:sectPr>
      <w:headerReference r:id="rId5" w:type="first"/>
      <w:footerReference r:id="rId7" w:type="first"/>
      <w:headerReference r:id="rId3" w:type="default"/>
      <w:headerReference r:id="rId4" w:type="even"/>
      <w:footerReference r:id="rId6" w:type="even"/>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Cambria">
    <w:panose1 w:val="02040503050406030204"/>
    <w:charset w:val="CC"/>
    <w:family w:val="roman"/>
    <w:pitch w:val="default"/>
    <w:sig w:usb0="E00006FF" w:usb1="420024FF" w:usb2="02000000" w:usb3="00000000" w:csb0="2000019F" w:csb1="00000000"/>
  </w:font>
  <w:font w:name="Calibri Light">
    <w:panose1 w:val="020F0302020204030204"/>
    <w:charset w:val="CC"/>
    <w:family w:val="swiss"/>
    <w:pitch w:val="default"/>
    <w:sig w:usb0="E4002EFF" w:usb1="C000247B" w:usb2="00000009" w:usb3="00000000" w:csb0="200001FF" w:csb1="00000000"/>
  </w:font>
  <w:font w:name="Consolas">
    <w:panose1 w:val="020B0609020204030204"/>
    <w:charset w:val="CC"/>
    <w:family w:val="modern"/>
    <w:pitch w:val="default"/>
    <w:sig w:usb0="E00006FF" w:usb1="0000FCFF" w:usb2="00000001" w:usb3="00000000" w:csb0="6000019F" w:csb1="DFD70000"/>
  </w:font>
  <w:font w:name="Arial">
    <w:panose1 w:val="020B0604020202020204"/>
    <w:charset w:val="CC"/>
    <w:family w:val="swiss"/>
    <w:pitch w:val="default"/>
    <w:sig w:usb0="E0002EFF" w:usb1="C000785B" w:usb2="00000009" w:usb3="00000000" w:csb0="400001FF" w:csb1="FFFF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after="100"/>
      <w:jc w:val="right"/>
      <w:rPr>
        <w:rFonts w:ascii="Arial" w:hAnsi="Arial" w:cs="Arial"/>
        <w:color w:val="808080"/>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C8"/>
    <w:rsid w:val="00047AAA"/>
    <w:rsid w:val="00262CA1"/>
    <w:rsid w:val="00557038"/>
    <w:rsid w:val="0062526F"/>
    <w:rsid w:val="00832095"/>
    <w:rsid w:val="00B269FF"/>
    <w:rsid w:val="00B43A8A"/>
    <w:rsid w:val="00CC1C18"/>
    <w:rsid w:val="00E414C8"/>
    <w:rsid w:val="5C9E5B0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ourier New" w:hAnsi="Courier New" w:eastAsia="Times New Roman" w:cs="Courier New"/>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rPr>
      <w:rFonts w:ascii="Times New Roman" w:hAnsi="Times New Roman" w:cs="Times New Roman" w:eastAsiaTheme="minorEastAsia"/>
      <w:sz w:val="24"/>
      <w:szCs w:val="24"/>
      <w:lang w:val="ru-RU" w:eastAsia="ru-RU" w:bidi="ar-SA"/>
    </w:rPr>
  </w:style>
  <w:style w:type="paragraph" w:styleId="2">
    <w:name w:val="heading 1"/>
    <w:basedOn w:val="1"/>
    <w:link w:val="19"/>
    <w:qFormat/>
    <w:uiPriority w:val="9"/>
    <w:pPr>
      <w:keepNext/>
      <w:overflowPunct w:val="0"/>
      <w:autoSpaceDE w:val="0"/>
      <w:autoSpaceDN w:val="0"/>
      <w:spacing w:before="240"/>
      <w:outlineLvl w:val="0"/>
    </w:pPr>
    <w:rPr>
      <w:rFonts w:ascii="Cambria" w:hAnsi="Cambria"/>
      <w:color w:val="365F91"/>
      <w:kern w:val="36"/>
      <w:sz w:val="32"/>
      <w:szCs w:val="32"/>
    </w:rPr>
  </w:style>
  <w:style w:type="paragraph" w:styleId="3">
    <w:name w:val="heading 2"/>
    <w:basedOn w:val="1"/>
    <w:link w:val="20"/>
    <w:qFormat/>
    <w:uiPriority w:val="9"/>
    <w:pPr>
      <w:keepNext/>
      <w:jc w:val="both"/>
      <w:outlineLvl w:val="1"/>
    </w:pPr>
    <w:rPr>
      <w:b/>
      <w:bCs/>
      <w:color w:val="000000"/>
      <w:sz w:val="26"/>
      <w:szCs w:val="26"/>
    </w:rPr>
  </w:style>
  <w:style w:type="paragraph" w:styleId="4">
    <w:name w:val="heading 3"/>
    <w:basedOn w:val="1"/>
    <w:link w:val="21"/>
    <w:qFormat/>
    <w:uiPriority w:val="9"/>
    <w:pPr>
      <w:keepNext/>
      <w:spacing w:before="240" w:after="60"/>
      <w:outlineLvl w:val="2"/>
    </w:pPr>
    <w:rPr>
      <w:rFonts w:ascii="Cambria" w:hAnsi="Cambria"/>
      <w:b/>
      <w:bCs/>
      <w:color w:val="000000"/>
      <w:sz w:val="26"/>
      <w:szCs w:val="26"/>
    </w:rPr>
  </w:style>
  <w:style w:type="paragraph" w:styleId="5">
    <w:name w:val="heading 4"/>
    <w:basedOn w:val="1"/>
    <w:link w:val="22"/>
    <w:qFormat/>
    <w:uiPriority w:val="9"/>
    <w:pPr>
      <w:keepNext/>
      <w:spacing w:before="40"/>
      <w:outlineLvl w:val="3"/>
    </w:pPr>
    <w:rPr>
      <w:rFonts w:ascii="Cambria" w:hAnsi="Cambria"/>
      <w:i/>
      <w:iCs/>
      <w:color w:val="365F91"/>
    </w:rPr>
  </w:style>
  <w:style w:type="paragraph" w:styleId="6">
    <w:name w:val="heading 5"/>
    <w:basedOn w:val="1"/>
    <w:link w:val="24"/>
    <w:qFormat/>
    <w:uiPriority w:val="9"/>
    <w:pPr>
      <w:keepNext/>
      <w:spacing w:before="40"/>
      <w:outlineLvl w:val="4"/>
    </w:pPr>
    <w:rPr>
      <w:rFonts w:ascii="Calibri Light" w:hAnsi="Calibri Light" w:cs="Calibri Light"/>
      <w:color w:val="2E74B5"/>
      <w:sz w:val="28"/>
      <w:szCs w:val="28"/>
    </w:rPr>
  </w:style>
  <w:style w:type="paragraph" w:styleId="7">
    <w:name w:val="heading 6"/>
    <w:basedOn w:val="1"/>
    <w:link w:val="25"/>
    <w:qFormat/>
    <w:uiPriority w:val="9"/>
    <w:pPr>
      <w:keepNext/>
      <w:spacing w:before="100" w:after="100" w:line="300" w:lineRule="atLeast"/>
      <w:ind w:left="360" w:hanging="360"/>
      <w:jc w:val="both"/>
      <w:outlineLvl w:val="5"/>
    </w:pPr>
    <w:rPr>
      <w:b/>
      <w:bCs/>
      <w:color w:val="000000"/>
      <w:sz w:val="28"/>
      <w:szCs w:val="28"/>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FollowedHyperlink"/>
    <w:basedOn w:val="8"/>
    <w:semiHidden/>
    <w:unhideWhenUsed/>
    <w:uiPriority w:val="99"/>
    <w:rPr>
      <w:color w:val="800080"/>
      <w:u w:val="single"/>
    </w:rPr>
  </w:style>
  <w:style w:type="character" w:styleId="11">
    <w:name w:val="Emphasis"/>
    <w:basedOn w:val="8"/>
    <w:qFormat/>
    <w:uiPriority w:val="20"/>
    <w:rPr>
      <w:rFonts w:hint="default" w:ascii="Times New Roman" w:hAnsi="Times New Roman" w:cs="Times New Roman"/>
      <w:i/>
      <w:iCs/>
    </w:rPr>
  </w:style>
  <w:style w:type="character" w:styleId="12">
    <w:name w:val="Hyperlink"/>
    <w:basedOn w:val="8"/>
    <w:semiHidden/>
    <w:unhideWhenUsed/>
    <w:qFormat/>
    <w:uiPriority w:val="99"/>
    <w:rPr>
      <w:color w:val="0000FF"/>
      <w:u w:val="single"/>
    </w:rPr>
  </w:style>
  <w:style w:type="character" w:styleId="13">
    <w:name w:val="Strong"/>
    <w:basedOn w:val="8"/>
    <w:qFormat/>
    <w:uiPriority w:val="22"/>
    <w:rPr>
      <w:rFonts w:hint="default" w:ascii="Times New Roman" w:hAnsi="Times New Roman" w:cs="Times New Roman"/>
      <w:b/>
      <w:bCs/>
    </w:rPr>
  </w:style>
  <w:style w:type="character" w:styleId="14">
    <w:name w:val="HTML Cite"/>
    <w:basedOn w:val="8"/>
    <w:semiHidden/>
    <w:unhideWhenUsed/>
    <w:qFormat/>
    <w:uiPriority w:val="99"/>
    <w:rPr>
      <w:rFonts w:hint="default" w:ascii="Times New Roman" w:hAnsi="Times New Roman" w:cs="Times New Roman"/>
      <w:i/>
      <w:iCs/>
    </w:rPr>
  </w:style>
  <w:style w:type="paragraph" w:styleId="15">
    <w:name w:val="header"/>
    <w:basedOn w:val="1"/>
    <w:link w:val="36"/>
    <w:unhideWhenUsed/>
    <w:qFormat/>
    <w:uiPriority w:val="99"/>
    <w:pPr>
      <w:tabs>
        <w:tab w:val="center" w:pos="4677"/>
        <w:tab w:val="right" w:pos="9355"/>
      </w:tabs>
    </w:pPr>
  </w:style>
  <w:style w:type="paragraph" w:styleId="16">
    <w:name w:val="footer"/>
    <w:basedOn w:val="1"/>
    <w:link w:val="37"/>
    <w:unhideWhenUsed/>
    <w:uiPriority w:val="99"/>
    <w:pPr>
      <w:tabs>
        <w:tab w:val="center" w:pos="4677"/>
        <w:tab w:val="right" w:pos="9355"/>
      </w:tabs>
    </w:pPr>
  </w:style>
  <w:style w:type="paragraph" w:styleId="17">
    <w:name w:val="Normal (Web)"/>
    <w:basedOn w:val="1"/>
    <w:semiHidden/>
    <w:unhideWhenUsed/>
    <w:uiPriority w:val="99"/>
    <w:rPr>
      <w:color w:val="000000"/>
    </w:rPr>
  </w:style>
  <w:style w:type="paragraph" w:styleId="18">
    <w:name w:val="HTML Preformatted"/>
    <w:basedOn w:val="1"/>
    <w:link w:val="26"/>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urier New"/>
      <w:color w:val="000000"/>
      <w:sz w:val="20"/>
      <w:szCs w:val="20"/>
    </w:rPr>
  </w:style>
  <w:style w:type="character" w:customStyle="1" w:styleId="19">
    <w:name w:val="Заголовок 1 Знак"/>
    <w:basedOn w:val="8"/>
    <w:link w:val="2"/>
    <w:uiPriority w:val="9"/>
    <w:rPr>
      <w:rFonts w:asciiTheme="majorHAnsi" w:hAnsiTheme="majorHAnsi" w:eastAsiaTheme="majorEastAsia" w:cstheme="majorBidi"/>
      <w:b/>
      <w:bCs/>
      <w:color w:val="376092" w:themeColor="accent1" w:themeShade="BF"/>
      <w:sz w:val="28"/>
      <w:szCs w:val="28"/>
    </w:rPr>
  </w:style>
  <w:style w:type="character" w:customStyle="1" w:styleId="20">
    <w:name w:val="Заголовок 2 Знак"/>
    <w:basedOn w:val="8"/>
    <w:link w:val="3"/>
    <w:semiHidden/>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21">
    <w:name w:val="Заголовок 3 Знак"/>
    <w:basedOn w:val="8"/>
    <w:link w:val="4"/>
    <w:semiHidden/>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22">
    <w:name w:val="Заголовок 4 Знак"/>
    <w:basedOn w:val="8"/>
    <w:link w:val="5"/>
    <w:qFormat/>
    <w:uiPriority w:val="0"/>
  </w:style>
  <w:style w:type="character" w:customStyle="1" w:styleId="23">
    <w:name w:val="Заголовок 4 Знак1"/>
    <w:basedOn w:val="8"/>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24">
    <w:name w:val="Заголовок 5 Знак"/>
    <w:basedOn w:val="8"/>
    <w:link w:val="6"/>
    <w:semiHidden/>
    <w:qFormat/>
    <w:uiPriority w:val="9"/>
    <w:rPr>
      <w:rFonts w:asciiTheme="majorHAnsi" w:hAnsiTheme="majorHAnsi" w:eastAsiaTheme="majorEastAsia" w:cstheme="majorBidi"/>
      <w:color w:val="254061" w:themeColor="accent1" w:themeShade="80"/>
    </w:rPr>
  </w:style>
  <w:style w:type="character" w:customStyle="1" w:styleId="25">
    <w:name w:val="Заголовок 6 Знак"/>
    <w:basedOn w:val="8"/>
    <w:link w:val="7"/>
    <w:semiHidden/>
    <w:uiPriority w:val="9"/>
    <w:rPr>
      <w:rFonts w:asciiTheme="majorHAnsi" w:hAnsiTheme="majorHAnsi" w:eastAsiaTheme="majorEastAsia" w:cstheme="majorBidi"/>
      <w:i/>
      <w:iCs/>
      <w:color w:val="254061" w:themeColor="accent1" w:themeShade="80"/>
    </w:rPr>
  </w:style>
  <w:style w:type="character" w:customStyle="1" w:styleId="26">
    <w:name w:val="Стандартный HTML Знак"/>
    <w:basedOn w:val="8"/>
    <w:link w:val="18"/>
    <w:semiHidden/>
    <w:qFormat/>
    <w:uiPriority w:val="99"/>
    <w:rPr>
      <w:rFonts w:ascii="Consolas" w:hAnsi="Consolas" w:cs="Times New Roman" w:eastAsiaTheme="minorEastAsia"/>
      <w:sz w:val="20"/>
      <w:szCs w:val="20"/>
    </w:rPr>
  </w:style>
  <w:style w:type="paragraph" w:customStyle="1" w:styleId="27">
    <w:name w:val="pc"/>
    <w:basedOn w:val="1"/>
    <w:uiPriority w:val="0"/>
    <w:pPr>
      <w:jc w:val="center"/>
    </w:pPr>
    <w:rPr>
      <w:color w:val="000000"/>
    </w:rPr>
  </w:style>
  <w:style w:type="paragraph" w:customStyle="1" w:styleId="28">
    <w:name w:val="pr"/>
    <w:basedOn w:val="1"/>
    <w:uiPriority w:val="0"/>
    <w:pPr>
      <w:jc w:val="right"/>
    </w:pPr>
    <w:rPr>
      <w:color w:val="000000"/>
    </w:rPr>
  </w:style>
  <w:style w:type="paragraph" w:customStyle="1" w:styleId="29">
    <w:name w:val="pj"/>
    <w:basedOn w:val="1"/>
    <w:uiPriority w:val="0"/>
    <w:pPr>
      <w:ind w:firstLine="400"/>
      <w:jc w:val="both"/>
    </w:pPr>
    <w:rPr>
      <w:color w:val="000000"/>
    </w:rPr>
  </w:style>
  <w:style w:type="paragraph" w:customStyle="1" w:styleId="30">
    <w:name w:val="pji"/>
    <w:basedOn w:val="1"/>
    <w:uiPriority w:val="0"/>
    <w:pPr>
      <w:jc w:val="both"/>
    </w:pPr>
    <w:rPr>
      <w:color w:val="000000"/>
    </w:rPr>
  </w:style>
  <w:style w:type="paragraph" w:customStyle="1" w:styleId="31">
    <w:name w:val="s8"/>
    <w:basedOn w:val="1"/>
    <w:qFormat/>
    <w:uiPriority w:val="0"/>
    <w:rPr>
      <w:color w:val="333399"/>
    </w:rPr>
  </w:style>
  <w:style w:type="paragraph" w:customStyle="1" w:styleId="32">
    <w:name w:val="msochpdefault"/>
    <w:basedOn w:val="1"/>
    <w:qFormat/>
    <w:uiPriority w:val="0"/>
    <w:rPr>
      <w:rFonts w:ascii="Courier New" w:hAnsi="Courier New" w:cs="Courier New"/>
      <w:color w:val="000000"/>
    </w:rPr>
  </w:style>
  <w:style w:type="character" w:customStyle="1" w:styleId="33">
    <w:name w:val="s1"/>
    <w:basedOn w:val="8"/>
    <w:uiPriority w:val="0"/>
    <w:rPr>
      <w:rFonts w:hint="default" w:ascii="Times New Roman" w:hAnsi="Times New Roman" w:cs="Times New Roman"/>
      <w:b/>
      <w:bCs/>
      <w:color w:val="000000"/>
    </w:rPr>
  </w:style>
  <w:style w:type="character" w:customStyle="1" w:styleId="34">
    <w:name w:val="s2"/>
    <w:basedOn w:val="8"/>
    <w:qFormat/>
    <w:uiPriority w:val="0"/>
    <w:rPr>
      <w:rFonts w:hint="default" w:ascii="Times New Roman" w:hAnsi="Times New Roman" w:cs="Times New Roman"/>
      <w:color w:val="333399"/>
      <w:u w:val="single"/>
    </w:rPr>
  </w:style>
  <w:style w:type="paragraph" w:customStyle="1" w:styleId="35">
    <w:name w:val="p"/>
    <w:basedOn w:val="1"/>
    <w:qFormat/>
    <w:uiPriority w:val="0"/>
    <w:rPr>
      <w:color w:val="000000"/>
    </w:rPr>
  </w:style>
  <w:style w:type="character" w:customStyle="1" w:styleId="36">
    <w:name w:val="Верхний колонтитул Знак"/>
    <w:basedOn w:val="8"/>
    <w:link w:val="15"/>
    <w:qFormat/>
    <w:uiPriority w:val="99"/>
    <w:rPr>
      <w:rFonts w:ascii="Times New Roman" w:hAnsi="Times New Roman" w:cs="Times New Roman" w:eastAsiaTheme="minorEastAsia"/>
    </w:rPr>
  </w:style>
  <w:style w:type="character" w:customStyle="1" w:styleId="37">
    <w:name w:val="Нижний колонтитул Знак"/>
    <w:basedOn w:val="8"/>
    <w:link w:val="16"/>
    <w:uiPriority w:val="99"/>
    <w:rPr>
      <w:rFonts w:ascii="Times New Roman" w:hAnsi="Times New Roman" w:cs="Times New Roman" w:eastAsiaTheme="minorEastAsi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1528</Words>
  <Characters>10499</Characters>
  <Lines>583</Lines>
  <Paragraphs>462</Paragraphs>
  <TotalTime>1</TotalTime>
  <ScaleCrop>false</ScaleCrop>
  <LinksUpToDate>false</LinksUpToDate>
  <CharactersWithSpaces>11565</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2023-10-09T05:17:00Z</dcterms:created>
  <dc:creator>Сергей М</dc:creator>
  <cp:lastModifiedBy>a.zhakusheva</cp:lastModifiedBy>
  <dcterms:modified xsi:type="dcterms:W3CDTF">2023-10-16T10:18:26Z</dcterms:modified>
  <dc:title>Политика безопасности и охраны труда работников акционерного общества «Qazaqstan Investment Corporation» (утверждена решением Правления АО «Qazaqstan Investment Corporation» от 27 июня 2023 года № 29/23) (©Paragraph 2023)</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11C245E607EF4AA697F2342DBA3932E4_12</vt:lpwstr>
  </property>
</Properties>
</file>